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3BEF" w:rsidR="00403BEF" w:rsidP="3ABC9AE3" w:rsidRDefault="00403BEF" w14:paraId="51E7B623" w14:textId="7D161841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67ECEFC2" w:rsidR="3ABC9AE3">
        <w:rPr>
          <w:rFonts w:ascii="Arial" w:hAnsi="Arial" w:cs="Arial"/>
          <w:b w:val="1"/>
          <w:bCs w:val="1"/>
          <w:sz w:val="18"/>
          <w:szCs w:val="18"/>
        </w:rPr>
        <w:t xml:space="preserve">           FICHA DE REPORTE AVANCE METAS PED 202</w:t>
      </w:r>
      <w:r w:rsidRPr="67ECEFC2" w:rsidR="0DCB2F6C">
        <w:rPr>
          <w:rFonts w:ascii="Arial" w:hAnsi="Arial" w:cs="Arial"/>
          <w:b w:val="1"/>
          <w:bCs w:val="1"/>
          <w:sz w:val="18"/>
          <w:szCs w:val="18"/>
        </w:rPr>
        <w:t>6</w:t>
      </w:r>
    </w:p>
    <w:p w:rsidRPr="000A0F24" w:rsidR="005A1D78" w:rsidP="55CCE524" w:rsidRDefault="026430B8" w14:paraId="541F7BF7" w14:textId="44EE39F7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67ECEFC2" w:rsidR="61BA52EE">
        <w:rPr>
          <w:rFonts w:ascii="Arial" w:hAnsi="Arial" w:cs="Arial"/>
          <w:b w:val="1"/>
          <w:bCs w:val="1"/>
          <w:sz w:val="18"/>
          <w:szCs w:val="18"/>
        </w:rPr>
        <w:t xml:space="preserve">FECHA: </w:t>
      </w:r>
      <w:r w:rsidRPr="67ECEFC2" w:rsidR="46F8CDBE">
        <w:rPr>
          <w:rFonts w:ascii="Arial" w:hAnsi="Arial" w:cs="Arial"/>
          <w:b w:val="1"/>
          <w:bCs w:val="1"/>
          <w:sz w:val="18"/>
          <w:szCs w:val="18"/>
        </w:rPr>
        <w:t>1</w:t>
      </w:r>
      <w:r w:rsidRPr="67ECEFC2" w:rsidR="65BFF662">
        <w:rPr>
          <w:rFonts w:ascii="Arial" w:hAnsi="Arial" w:cs="Arial"/>
          <w:b w:val="1"/>
          <w:bCs w:val="1"/>
          <w:sz w:val="18"/>
          <w:szCs w:val="18"/>
        </w:rPr>
        <w:t>0</w:t>
      </w:r>
      <w:r w:rsidRPr="67ECEFC2" w:rsidR="61BA52EE">
        <w:rPr>
          <w:rFonts w:ascii="Arial" w:hAnsi="Arial" w:cs="Arial"/>
          <w:b w:val="1"/>
          <w:bCs w:val="1"/>
          <w:sz w:val="18"/>
          <w:szCs w:val="18"/>
        </w:rPr>
        <w:t>/</w:t>
      </w:r>
      <w:r w:rsidRPr="67ECEFC2" w:rsidR="609FFDBA">
        <w:rPr>
          <w:rFonts w:ascii="Arial" w:hAnsi="Arial" w:cs="Arial"/>
          <w:b w:val="1"/>
          <w:bCs w:val="1"/>
          <w:sz w:val="18"/>
          <w:szCs w:val="18"/>
        </w:rPr>
        <w:t>04</w:t>
      </w:r>
      <w:r w:rsidRPr="67ECEFC2" w:rsidR="61BA52EE">
        <w:rPr>
          <w:rFonts w:ascii="Arial" w:hAnsi="Arial" w:cs="Arial"/>
          <w:b w:val="1"/>
          <w:bCs w:val="1"/>
          <w:sz w:val="18"/>
          <w:szCs w:val="18"/>
        </w:rPr>
        <w:t>/202</w:t>
      </w:r>
      <w:r w:rsidRPr="67ECEFC2" w:rsidR="405EF615">
        <w:rPr>
          <w:rFonts w:ascii="Arial" w:hAnsi="Arial" w:cs="Arial"/>
          <w:b w:val="1"/>
          <w:bCs w:val="1"/>
          <w:sz w:val="18"/>
          <w:szCs w:val="18"/>
        </w:rPr>
        <w:t>6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818"/>
        <w:gridCol w:w="153"/>
        <w:gridCol w:w="711"/>
        <w:gridCol w:w="478"/>
        <w:gridCol w:w="1433"/>
        <w:gridCol w:w="128"/>
        <w:gridCol w:w="1406"/>
        <w:gridCol w:w="128"/>
        <w:gridCol w:w="1496"/>
        <w:gridCol w:w="5542"/>
      </w:tblGrid>
      <w:tr w:rsidRPr="005002BA" w:rsidR="00403BEF" w:rsidTr="67ECEFC2" w14:paraId="42B9B533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5002BA" w:rsidR="00403BEF" w:rsidP="00CA7BA3" w:rsidRDefault="00403BEF" w14:paraId="672A6659" w14:textId="77777777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Pr="005002BA" w:rsidR="00403BEF" w:rsidP="00CA7BA3" w:rsidRDefault="026430B8" w14:paraId="27E66B24" w14:textId="38061EAC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7ECEFC2" w:rsidR="61BA52E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DE REPORTE DE INDICADORES PED 2022 –2027 – </w:t>
            </w:r>
            <w:r w:rsidRPr="67ECEFC2" w:rsidR="2836F02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PRIMER</w:t>
            </w:r>
            <w:r w:rsidRPr="67ECEFC2" w:rsidR="61BA52E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67ECEFC2" w:rsidR="61BA52E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TRIMESTRE 202</w:t>
            </w:r>
            <w:r w:rsidRPr="67ECEFC2" w:rsidR="2A6BDA88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6</w:t>
            </w:r>
          </w:p>
        </w:tc>
      </w:tr>
      <w:tr w:rsidRPr="005002BA" w:rsidR="00403BEF" w:rsidTr="67ECEFC2" w14:paraId="474CB100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4F359509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1. DATOS DE IDENTIFICACIÓN DE LA META</w:t>
            </w:r>
          </w:p>
        </w:tc>
      </w:tr>
      <w:tr w:rsidRPr="005002BA" w:rsidR="00403BEF" w:rsidTr="67ECEFC2" w14:paraId="0F68D40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77AFBE14" w14:textId="77777777">
            <w:pPr>
              <w:rPr>
                <w:rFonts w:ascii="Arial" w:hAnsi="Arial" w:cs="Arial"/>
                <w:b/>
                <w:sz w:val="16"/>
                <w:szCs w:val="20"/>
                <w:highlight w:val="yellow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5002BA" w:rsidR="00403BEF" w:rsidTr="67ECEFC2" w14:paraId="1A16BFC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473F9D83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Tel: 7587000 Ext.:40399</w:t>
            </w:r>
          </w:p>
          <w:p w:rsidRPr="005002BA" w:rsidR="00403BEF" w:rsidP="00CA7BA3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5002BA" w:rsidR="00403BEF" w:rsidTr="67ECEFC2" w14:paraId="0A37501D" w14:textId="77777777">
        <w:trPr>
          <w:gridAfter w:val="1"/>
          <w:wAfter w:w="5542" w:type="dxa"/>
          <w:trHeight w:val="7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5002BA" w:rsidR="00403BEF" w:rsidP="00CA7BA3" w:rsidRDefault="00403BEF" w14:paraId="5DAB6C7B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</w:p>
        </w:tc>
      </w:tr>
      <w:tr w:rsidRPr="005002BA" w:rsidR="00403BEF" w:rsidTr="67ECEFC2" w14:paraId="33665159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6881BEA8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Pr="005002BA" w:rsidR="00403BEF" w:rsidTr="67ECEFC2" w14:paraId="24A3EF8E" w14:textId="77777777">
        <w:trPr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424EA9AE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586F04F9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Eje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BA14466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I.</w:t>
            </w: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 Bienestar Social Sostenible</w:t>
            </w:r>
          </w:p>
        </w:tc>
        <w:tc>
          <w:tcPr>
            <w:tcW w:w="5542" w:type="dxa"/>
            <w:vMerge w:val="restart"/>
            <w:tcMar/>
            <w:vAlign w:val="center"/>
          </w:tcPr>
          <w:p w:rsidRPr="005002BA" w:rsidR="00403BEF" w:rsidP="00CA7BA3" w:rsidRDefault="00403BEF" w14:paraId="02EB378F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67ECEFC2" w14:paraId="12C4D419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6A05A809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52ADDA2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Objetivo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662EBA07" w14:textId="741D0EE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Objetivo Prioritario 3.1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Disminuir la prevalencia de las enfermedades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cardiometabólicas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5A39BBE3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67ECEFC2" w14:paraId="52EF68DF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41C8F396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E83686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0B99C046" w14:textId="0BA40333">
            <w:pPr>
              <w:pStyle w:val="NormalWeb"/>
              <w:spacing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Estrategia 3.1.1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72A3D3E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67ECEFC2" w14:paraId="490EED2F" w14:textId="77777777">
        <w:trPr>
          <w:gridAfter w:val="1"/>
          <w:wAfter w:w="5542" w:type="dxa"/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1EAC60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</w:rPr>
              <w:t>Alineación a Programa Sectorial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116B4BB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Objetivo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2DB7DEA1" w14:textId="2682732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Objetivo Prioritario 3.1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Disminuir la</w:t>
            </w:r>
            <w:r w:rsidRPr="002C26F2" w:rsidR="299FAD0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prevalencia de las enfermedades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cardiometabólicas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5002BA" w:rsidR="00403BEF" w:rsidTr="67ECEFC2" w14:paraId="64673C54" w14:textId="77777777">
        <w:trPr>
          <w:gridAfter w:val="1"/>
          <w:wAfter w:w="5542" w:type="dxa"/>
          <w:trHeight w:val="325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0D0B940D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71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C477CA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55238AA7" w14:textId="54407E62">
            <w:pPr>
              <w:pStyle w:val="NormalWeb"/>
              <w:spacing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Estrategia 3.1.1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5002BA" w:rsidR="00403BEF" w:rsidTr="67ECEFC2" w14:paraId="4509D43F" w14:textId="77777777">
        <w:trPr>
          <w:gridAfter w:val="1"/>
          <w:wAfter w:w="5542" w:type="dxa"/>
          <w:trHeight w:val="307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8B16E5C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Nombre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02BA" w:rsidR="008A126F" w:rsidP="003F671C" w:rsidRDefault="008A126F" w14:paraId="7C0777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Tasa de mortalidad por enfermedades isquémicas del corazón</w:t>
            </w:r>
          </w:p>
          <w:p w:rsidRPr="005002BA" w:rsidR="00403BEF" w:rsidP="003F671C" w:rsidRDefault="008A126F" w14:paraId="47568AC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(por 100 000 habitantes)</w:t>
            </w:r>
          </w:p>
        </w:tc>
      </w:tr>
      <w:tr w:rsidRPr="005002BA" w:rsidR="00403BEF" w:rsidTr="67ECEFC2" w14:paraId="22F326A5" w14:textId="77777777">
        <w:trPr>
          <w:gridAfter w:val="1"/>
          <w:wAfter w:w="5542" w:type="dxa"/>
          <w:trHeight w:val="525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469FDFF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Descripción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03BEF" w:rsidP="00CA7BA3" w:rsidRDefault="008A126F" w14:paraId="18288A0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Mide el número de defunciones por enfermedad isquémica del corazón en personas de más de 20 años en el estado de Sinaloa en determinado año en comparación a la población total de ese grupo de edad.</w:t>
            </w:r>
          </w:p>
        </w:tc>
      </w:tr>
      <w:tr w:rsidRPr="005002BA" w:rsidR="00403BEF" w:rsidTr="67ECEFC2" w14:paraId="05F34A9E" w14:textId="77777777">
        <w:trPr>
          <w:gridAfter w:val="1"/>
          <w:wAfter w:w="5542" w:type="dxa"/>
          <w:trHeight w:val="480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de Medida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5002BA" w:rsidR="00403BEF" w:rsidTr="67ECEFC2" w14:paraId="2B36FDCA" w14:textId="77777777">
        <w:trPr>
          <w:gridAfter w:val="1"/>
          <w:wAfter w:w="5542" w:type="dxa"/>
          <w:trHeight w:val="572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002BA" w:rsidR="00403BEF" w:rsidP="00CA7BA3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8A126F" w:rsidP="00CA7BA3" w:rsidRDefault="008A126F" w14:paraId="5DEB74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142.90</w:t>
            </w:r>
          </w:p>
          <w:p w:rsidRPr="005002BA" w:rsidR="00403BEF" w:rsidP="00CA7BA3" w:rsidRDefault="00403BEF" w14:paraId="1390F59B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Pr="005002BA" w:rsidR="00403BEF" w:rsidTr="67ECEFC2" w14:paraId="0E27B00A" w14:textId="77777777">
        <w:trPr>
          <w:gridAfter w:val="1"/>
          <w:wAfter w:w="5542" w:type="dxa"/>
          <w:trHeight w:val="5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5002BA" w:rsidR="00403BEF" w:rsidP="00CA7BA3" w:rsidRDefault="00403BEF" w14:paraId="60061E4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67ECEFC2" w14:paraId="7C7077C8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5002BA" w:rsidR="00403BEF" w:rsidP="00CA7BA3" w:rsidRDefault="00403BEF" w14:paraId="6951EDE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Pr="005002BA" w:rsidR="00403BEF" w:rsidTr="67ECEFC2" w14:paraId="7568120B" w14:textId="77777777">
        <w:trPr>
          <w:gridAfter w:val="1"/>
          <w:wAfter w:w="5542" w:type="dxa"/>
          <w:trHeight w:val="2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62D80D3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Meta Sexenal: </w:t>
            </w:r>
          </w:p>
        </w:tc>
        <w:tc>
          <w:tcPr>
            <w:tcW w:w="593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4C681C" w:rsidRDefault="008A126F" w14:paraId="0690A0F6" w14:textId="77777777">
            <w:pPr>
              <w:rPr>
                <w:rFonts w:ascii="Arial" w:hAnsi="Arial" w:cs="Arial"/>
                <w:b/>
                <w:color w:val="C00000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Mínima: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142.90*</w:t>
            </w: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     Optima: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121.62</w:t>
            </w:r>
          </w:p>
        </w:tc>
      </w:tr>
      <w:tr w:rsidRPr="005002BA" w:rsidR="00403BEF" w:rsidTr="67ECEFC2" w14:paraId="32DFAC07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1438E85D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Meta anual programada:</w:t>
            </w:r>
            <w:r w:rsidRPr="005002BA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5002BA" w:rsidR="00403BEF" w:rsidP="00CA7BA3" w:rsidRDefault="004C681C" w14:paraId="70C75B93" w14:textId="5F42241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Mínima (2025): &lt;</w:t>
            </w:r>
            <w:r w:rsidRPr="7CA28F48" w:rsidR="7CA28F48">
              <w:rPr>
                <w:rFonts w:ascii="Arial" w:hAnsi="Arial" w:cs="Arial"/>
                <w:sz w:val="16"/>
                <w:szCs w:val="16"/>
              </w:rPr>
              <w:t>142.9</w:t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%</w:t>
            </w:r>
            <w:r>
              <w:br/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 xml:space="preserve"> Óptima (2025): &lt;132.2%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Tercer Trimestre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Cuarto Trimestre</w:t>
            </w:r>
          </w:p>
        </w:tc>
      </w:tr>
      <w:tr w:rsidRPr="005002BA" w:rsidR="00403BEF" w:rsidTr="67ECEFC2" w14:paraId="48E01013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36E3C05D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C1341" w:rsidR="513AE33A" w:rsidP="67ECEFC2" w:rsidRDefault="513AE33A" w14:paraId="71DEC5D3" w14:textId="580B1DE5">
            <w:pPr>
              <w:jc w:val="center"/>
              <w:rPr>
                <w:rFonts w:ascii="Arial" w:hAnsi="Arial" w:eastAsia="Arial" w:cs="Arial"/>
                <w:b w:val="1"/>
                <w:bCs w:val="1"/>
                <w:color w:val="auto" w:themeColor="text1"/>
                <w:sz w:val="18"/>
                <w:szCs w:val="18"/>
                <w:lang w:val="es"/>
              </w:rPr>
            </w:pPr>
            <w:r w:rsidRPr="67ECEFC2" w:rsidR="69677F6E"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  <w:lang w:val="es"/>
              </w:rPr>
              <w:t>19.66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1301274F" w:rsidRDefault="513AE33A" w14:paraId="4B94D5A5" w14:textId="5410FEBE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 w:themeTint="FF" w:themeShade="FF"/>
                <w:sz w:val="18"/>
                <w:szCs w:val="18"/>
                <w:lang w:val="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1301274F" w:rsidRDefault="15E4DB3E" w14:paraId="3DEEC669" w14:textId="5855884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558332C3" w:rsidRDefault="026430B8" w14:paraId="3656B9AB" w14:textId="6C5A6A11">
            <w:pPr>
              <w:jc w:val="center"/>
              <w:rPr>
                <w:rFonts w:ascii="Arial" w:hAnsi="Arial" w:cs="Arial"/>
                <w:b w:val="1"/>
                <w:bCs w:val="1"/>
                <w:color w:val="FF0000" w:themeColor="text1"/>
                <w:sz w:val="16"/>
                <w:szCs w:val="16"/>
                <w:lang w:val="es-ES"/>
              </w:rPr>
            </w:pPr>
          </w:p>
        </w:tc>
      </w:tr>
      <w:tr w:rsidRPr="005002BA" w:rsidR="00403BEF" w:rsidTr="67ECEFC2" w14:paraId="45FB0818" w14:textId="77777777">
        <w:trPr>
          <w:gridAfter w:val="1"/>
          <w:wAfter w:w="5542" w:type="dxa"/>
          <w:trHeight w:val="71"/>
        </w:trPr>
        <w:tc>
          <w:tcPr>
            <w:tcW w:w="3003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049F31C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5312826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62486C05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101652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496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B99056E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67ECEFC2" w14:paraId="12ABD444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E12BB" w14:paraId="60FD6C84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4</w:t>
            </w:r>
            <w:r w:rsidRPr="005002BA" w:rsidR="00403BEF">
              <w:rPr>
                <w:rFonts w:ascii="Arial" w:hAnsi="Arial" w:cs="Arial"/>
                <w:b/>
                <w:sz w:val="16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5002BA" w:rsidR="004E12BB" w:rsidTr="67ECEFC2" w14:paraId="185C6C9C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61BA52EE" w:rsidRDefault="004E12BB" w14:paraId="45DE1544" w14:textId="6B41AE20">
            <w:pPr>
              <w:pStyle w:val="Sinespaciado"/>
              <w:jc w:val="both"/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</w:pPr>
            <w:r w:rsidRPr="1301274F" w:rsidR="61BA52EE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A)</w:t>
            </w:r>
            <w:r w:rsidRPr="1301274F" w:rsidR="61BA52EE">
              <w:rPr>
                <w:rFonts w:ascii="Arial" w:hAnsi="Arial" w:cs="Arial"/>
                <w:sz w:val="15"/>
                <w:szCs w:val="15"/>
              </w:rPr>
              <w:t xml:space="preserve"> DATOS PRELIMINARES POR REPORTE EN DGIS. </w:t>
            </w:r>
            <w:hyperlink r:id="R0e55fe54c3b64128">
              <w:r w:rsidRPr="1301274F" w:rsidR="1D44478D">
                <w:rPr>
                  <w:rStyle w:val="Hyperlink"/>
                  <w:rFonts w:ascii="Arial" w:hAnsi="Arial" w:cs="Arial"/>
                  <w:sz w:val="15"/>
                  <w:szCs w:val="15"/>
                </w:rPr>
                <w:t>https://sinba.salud.gob.mx/cuboDEFUNCIONES/SEED2026</w:t>
              </w:r>
            </w:hyperlink>
            <w:r w:rsidRPr="1301274F" w:rsidR="1D44478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1301274F" w:rsidR="7B540B8D">
              <w:rPr>
                <w:rFonts w:ascii="Arial" w:hAnsi="Arial" w:cs="Arial"/>
                <w:sz w:val="15"/>
                <w:szCs w:val="15"/>
              </w:rPr>
              <w:t>26</w:t>
            </w:r>
            <w:r w:rsidRPr="1301274F" w:rsidR="61BA52EE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>/</w:t>
            </w:r>
            <w:r w:rsidRPr="1301274F" w:rsidR="10A38610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>03</w:t>
            </w:r>
            <w:r w:rsidRPr="1301274F" w:rsidR="61BA52EE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>/2</w:t>
            </w:r>
            <w:r w:rsidRPr="1301274F" w:rsidR="025C9405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>6</w:t>
            </w:r>
          </w:p>
        </w:tc>
      </w:tr>
      <w:tr w:rsidRPr="005002BA" w:rsidR="004E12BB" w:rsidTr="67ECEFC2" w14:paraId="0A6FBDF2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57E69372" w14:textId="3DEA534D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68A3E8B" w:rsidR="004E12BB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B)</w:t>
            </w:r>
            <w:r w:rsidRPr="368A3E8B" w:rsidR="004E12B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 xml:space="preserve">Tasa por población con y sin 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>derechohabiencia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 xml:space="preserve">. Cubo SEED </w:t>
            </w:r>
          </w:p>
        </w:tc>
      </w:tr>
      <w:tr w:rsidRPr="005002BA" w:rsidR="004E12BB" w:rsidTr="67ECEFC2" w14:paraId="4B89DA9B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1463E15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C)</w:t>
            </w:r>
            <w:r w:rsidRPr="005002BA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5002BA" w:rsidR="004E12BB" w:rsidTr="67ECEFC2" w14:paraId="00D09A9C" w14:textId="77777777">
        <w:trPr>
          <w:gridAfter w:val="1"/>
          <w:wAfter w:w="5542" w:type="dxa"/>
          <w:trHeight w:val="3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E12BB" w:rsidP="004C681C" w:rsidRDefault="7CF848F7" w14:paraId="67A439D4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7CF848F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Observaciones: *</w:t>
            </w:r>
            <w:r w:rsidRPr="7CF848F7">
              <w:rPr>
                <w:rFonts w:ascii="Arial" w:hAnsi="Arial" w:eastAsia="Times New Roman" w:cs="Arial"/>
                <w:sz w:val="16"/>
                <w:szCs w:val="16"/>
              </w:rPr>
              <w:t xml:space="preserve"> Detener los casos o mantenerlos en la posición de la Línea base.</w:t>
            </w:r>
          </w:p>
          <w:p w:rsidRPr="005002BA" w:rsidR="004E12BB" w:rsidP="558332C3" w:rsidRDefault="7CF848F7" w14:paraId="2BB44A11" w14:textId="7712A847">
            <w:pPr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</w:pPr>
            <w:r w:rsidRPr="1301274F" w:rsidR="61BA52EE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*Datos preliminares.</w:t>
            </w:r>
            <w:r w:rsidRPr="1301274F" w:rsidR="61BA52EE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 xml:space="preserve">  (</w:t>
            </w:r>
            <w:r w:rsidRPr="1301274F" w:rsidR="49D72644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26/03</w:t>
            </w:r>
            <w:r w:rsidRPr="1301274F" w:rsidR="61BA52EE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/202</w:t>
            </w:r>
            <w:r w:rsidRPr="1301274F" w:rsidR="663B64D9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6</w:t>
            </w:r>
            <w:r w:rsidRPr="1301274F" w:rsidR="61BA52EE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)</w:t>
            </w:r>
          </w:p>
          <w:p w:rsidRPr="005002BA" w:rsidR="004E12BB" w:rsidP="7CF848F7" w:rsidRDefault="004E12BB" w14:paraId="1299C43A" w14:textId="06E4A978">
            <w:pPr>
              <w:rPr>
                <w:rFonts w:ascii="Arial" w:hAnsi="Arial" w:eastAsia="Arial" w:cs="Arial"/>
                <w:b/>
                <w:bCs/>
                <w:color w:val="FF0000"/>
                <w:sz w:val="15"/>
                <w:szCs w:val="15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B77662" w:rsidR="004E12BB" w:rsidP="004E12BB" w:rsidRDefault="00403BEF" w14:paraId="4215F1A3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403BEF">
        <w:rPr>
          <w:rFonts w:ascii="Arial" w:hAnsi="Arial" w:cs="Arial"/>
          <w:b/>
          <w:sz w:val="16"/>
          <w:szCs w:val="20"/>
          <w:lang w:val="es-ES"/>
        </w:rPr>
        <w:t xml:space="preserve">   </w:t>
      </w:r>
      <w:r w:rsidRPr="00B77662" w:rsidR="004E12BB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4E12BB" w:rsidP="004E12BB" w:rsidRDefault="004E12BB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="61BA52EE" w:rsidP="61BA52EE" w:rsidRDefault="61BA52EE" w14:paraId="1FEA4993" w14:textId="75BA581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61BA52EE" w:rsidR="61BA52EE">
        <w:rPr>
          <w:rFonts w:ascii="Tahoma" w:hAnsi="Tahoma" w:cs="Tahoma"/>
          <w:b w:val="1"/>
          <w:bCs w:val="1"/>
          <w:sz w:val="20"/>
          <w:szCs w:val="20"/>
          <w:lang w:val="es-ES"/>
        </w:rPr>
        <w:t>THANYA ALEXANDRA GONZALEZ RENTERÍA</w:t>
      </w:r>
    </w:p>
    <w:p w:rsidRPr="00B77662" w:rsidR="004E12BB" w:rsidP="004E12BB" w:rsidRDefault="00056F2B" w14:paraId="72F7AF8A" w14:textId="77777777">
      <w:pPr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B77662">
        <w:rPr>
          <w:rFonts w:ascii="Tahoma" w:hAnsi="Tahoma" w:cs="Tahoma"/>
          <w:b/>
          <w:sz w:val="20"/>
          <w:szCs w:val="20"/>
          <w:u w:val="single"/>
          <w:lang w:val="es-ES"/>
        </w:rPr>
        <w:t>COORDINADOR ESTATAL DE ENFERMEDADES CARDIOMETABÓLICAS</w:t>
      </w:r>
    </w:p>
    <w:sectPr w:rsidRPr="00B77662" w:rsidR="004E12BB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F0E" w:rsidP="00403BEF" w:rsidRDefault="007F0F0E" w14:paraId="0B97ED7D" w14:textId="77777777">
      <w:r>
        <w:separator/>
      </w:r>
    </w:p>
  </w:endnote>
  <w:endnote w:type="continuationSeparator" w:id="0">
    <w:p w:rsidR="007F0F0E" w:rsidP="00403BEF" w:rsidRDefault="007F0F0E" w14:paraId="388BB1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F0E" w:rsidP="00403BEF" w:rsidRDefault="007F0F0E" w14:paraId="4424F8FF" w14:textId="77777777">
      <w:r>
        <w:separator/>
      </w:r>
    </w:p>
  </w:footnote>
  <w:footnote w:type="continuationSeparator" w:id="0">
    <w:p w:rsidR="007F0F0E" w:rsidP="00403BEF" w:rsidRDefault="007F0F0E" w14:paraId="6594FD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22A7C"/>
    <w:rsid w:val="00056F2B"/>
    <w:rsid w:val="000D13D5"/>
    <w:rsid w:val="00145C68"/>
    <w:rsid w:val="00186332"/>
    <w:rsid w:val="00247842"/>
    <w:rsid w:val="002C26F2"/>
    <w:rsid w:val="003228CD"/>
    <w:rsid w:val="003359C2"/>
    <w:rsid w:val="003362B6"/>
    <w:rsid w:val="003F671C"/>
    <w:rsid w:val="00403BEF"/>
    <w:rsid w:val="004132C5"/>
    <w:rsid w:val="004C681C"/>
    <w:rsid w:val="004E12BB"/>
    <w:rsid w:val="005002BA"/>
    <w:rsid w:val="005141FA"/>
    <w:rsid w:val="005820AF"/>
    <w:rsid w:val="005A1D78"/>
    <w:rsid w:val="006F0BF6"/>
    <w:rsid w:val="007514AB"/>
    <w:rsid w:val="007F0F0E"/>
    <w:rsid w:val="008A126F"/>
    <w:rsid w:val="0090068E"/>
    <w:rsid w:val="00915F1E"/>
    <w:rsid w:val="00937FA4"/>
    <w:rsid w:val="009627AA"/>
    <w:rsid w:val="009740AD"/>
    <w:rsid w:val="00990C9D"/>
    <w:rsid w:val="009C1341"/>
    <w:rsid w:val="00A00A0E"/>
    <w:rsid w:val="00A52F1B"/>
    <w:rsid w:val="00A802EC"/>
    <w:rsid w:val="00AC45B0"/>
    <w:rsid w:val="00B557F1"/>
    <w:rsid w:val="00B90D1D"/>
    <w:rsid w:val="00C32B0E"/>
    <w:rsid w:val="00CD0DE6"/>
    <w:rsid w:val="00D54473"/>
    <w:rsid w:val="00D91AFA"/>
    <w:rsid w:val="00DA03F9"/>
    <w:rsid w:val="00FA7E0C"/>
    <w:rsid w:val="025C9405"/>
    <w:rsid w:val="026430B8"/>
    <w:rsid w:val="03682245"/>
    <w:rsid w:val="08988FB3"/>
    <w:rsid w:val="0DCB2F6C"/>
    <w:rsid w:val="0DFFE496"/>
    <w:rsid w:val="1056F91D"/>
    <w:rsid w:val="10A38610"/>
    <w:rsid w:val="1301274F"/>
    <w:rsid w:val="1533F2E9"/>
    <w:rsid w:val="15E4DB3E"/>
    <w:rsid w:val="15F82C34"/>
    <w:rsid w:val="17342D5D"/>
    <w:rsid w:val="17FA159A"/>
    <w:rsid w:val="1B2534EB"/>
    <w:rsid w:val="1D44478D"/>
    <w:rsid w:val="1DEFD832"/>
    <w:rsid w:val="2836F02A"/>
    <w:rsid w:val="287C0567"/>
    <w:rsid w:val="299FAD09"/>
    <w:rsid w:val="2A6BDA88"/>
    <w:rsid w:val="2C295C7D"/>
    <w:rsid w:val="2CCA5D0B"/>
    <w:rsid w:val="2E98DE64"/>
    <w:rsid w:val="317A0A06"/>
    <w:rsid w:val="3233AA68"/>
    <w:rsid w:val="368A3E8B"/>
    <w:rsid w:val="371855FB"/>
    <w:rsid w:val="37E02F1A"/>
    <w:rsid w:val="3ABC9AE3"/>
    <w:rsid w:val="3ADAF212"/>
    <w:rsid w:val="3BD55130"/>
    <w:rsid w:val="3CCC0566"/>
    <w:rsid w:val="3E7E20F0"/>
    <w:rsid w:val="3EB206A6"/>
    <w:rsid w:val="405EF615"/>
    <w:rsid w:val="45F0A475"/>
    <w:rsid w:val="46F8CDBE"/>
    <w:rsid w:val="49D72644"/>
    <w:rsid w:val="4A2CC6D9"/>
    <w:rsid w:val="4CA11986"/>
    <w:rsid w:val="513AE33A"/>
    <w:rsid w:val="51F6263B"/>
    <w:rsid w:val="54CD3CCB"/>
    <w:rsid w:val="558332C3"/>
    <w:rsid w:val="55CCE524"/>
    <w:rsid w:val="5A0E28E2"/>
    <w:rsid w:val="5AF501B2"/>
    <w:rsid w:val="607A4ABA"/>
    <w:rsid w:val="609FFDBA"/>
    <w:rsid w:val="61BA52EE"/>
    <w:rsid w:val="61E5E779"/>
    <w:rsid w:val="65BFF662"/>
    <w:rsid w:val="663B64D9"/>
    <w:rsid w:val="67ECEFC2"/>
    <w:rsid w:val="69677F6E"/>
    <w:rsid w:val="705E427F"/>
    <w:rsid w:val="7201D01E"/>
    <w:rsid w:val="788F96C3"/>
    <w:rsid w:val="79C88CB8"/>
    <w:rsid w:val="7B540B8D"/>
    <w:rsid w:val="7C530EE5"/>
    <w:rsid w:val="7CA28F48"/>
    <w:rsid w:val="7C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21D2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4E12BB"/>
    <w:rPr>
      <w:rFonts w:ascii="Times New Roman" w:hAnsi="Times New Roman" w:eastAsia="Calibri" w:cs="Times New Roman"/>
      <w:lang w:val="es-MX" w:eastAsia="es-MX"/>
    </w:rPr>
  </w:style>
  <w:style w:type="character" w:styleId="Hyperlink">
    <w:uiPriority w:val="99"/>
    <w:name w:val="Hyperlink"/>
    <w:basedOn w:val="Fuentedeprrafopredeter"/>
    <w:unhideWhenUsed/>
    <w:rsid w:val="61BA52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yperlink" Target="https://sinba.salud.gob.mx/cuboDEFUNCIONES/SEED2026" TargetMode="External" Id="R0e55fe54c3b6412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31</revision>
  <dcterms:created xsi:type="dcterms:W3CDTF">2023-05-11T19:15:00.0000000Z</dcterms:created>
  <dcterms:modified xsi:type="dcterms:W3CDTF">2026-04-09T20:51:19.0158255Z</dcterms:modified>
</coreProperties>
</file>