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E29015" w:rsidP="13E29015" w:rsidRDefault="13E29015" w14:paraId="73BEE950" w14:textId="20222037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13E29015" w:rsidR="13E290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13E29015" w:rsidR="13E29015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13E29015" w:rsidP="4F80C3DE" w:rsidRDefault="13E29015" w14:paraId="11331051" w14:textId="54110FF5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</w:pPr>
      <w:r w:rsidRPr="20D7EA37" w:rsidR="13E290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20D7EA37" w:rsidR="61D6FC9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20D7EA37" w:rsidR="13E2901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20D7EA37" w:rsidR="4476756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20D7EA37" w:rsidR="13E2901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Pr="00980DFB" w:rsidR="00753A59" w:rsidTr="0C57B42C" w14:paraId="51B67A04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980DFB" w:rsidR="00753A59" w:rsidP="00DB5D94" w:rsidRDefault="00753A59" w14:paraId="0A37501D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  <w:p w:rsidRPr="00980DFB" w:rsidR="00753A59" w:rsidP="00DB5D94" w:rsidRDefault="00753A59" w14:paraId="22D9A686" w14:textId="00CCFDD6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REPORTE DE AVANCE TRIMESTRALES CORRESPONDIENTE AL PROGRAMA SECTORIAL DE SALUD  2022-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2027 (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EJERCICIO 2025)</w:t>
            </w:r>
          </w:p>
        </w:tc>
      </w:tr>
      <w:tr w:rsidRPr="00980DFB" w:rsidR="00753A59" w:rsidTr="0C57B42C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4F359509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bookmarkStart w:name="RANGE!B5:S50" w:id="0"/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1. DATOS DE IDENTIFICACIÓN DE LA META</w:t>
            </w:r>
            <w:bookmarkEnd w:id="0"/>
          </w:p>
        </w:tc>
      </w:tr>
      <w:tr w:rsidRPr="00980DFB" w:rsidR="00753A59" w:rsidTr="0C57B42C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00DB5D94" w:rsidRDefault="00753A59" w14:paraId="77AFBE14" w14:textId="7777777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80DFB" w:rsidR="00753A59" w:rsidP="00DB5D94" w:rsidRDefault="00753A59" w14:paraId="6AF48C0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Pr="00980DFB" w:rsidR="00753A59" w:rsidTr="0C57B42C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00DB5D94" w:rsidRDefault="00753A59" w14:paraId="473F9D83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80DFB" w:rsidR="004E0205" w:rsidP="004E0205" w:rsidRDefault="004E0205" w14:paraId="386C175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Dr. Gerardo Kenny Inzunza Leyva,         </w:t>
            </w:r>
          </w:p>
          <w:p w:rsidRPr="00980DFB" w:rsidR="004E0205" w:rsidP="004E0205" w:rsidRDefault="004E0205" w14:paraId="62544147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Tel: 7587000 Ext.:40399</w:t>
            </w:r>
          </w:p>
          <w:p w:rsidRPr="00980DFB" w:rsidR="00753A59" w:rsidP="004E0205" w:rsidRDefault="004E0205" w14:paraId="6BE135B1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Pr="00980DFB" w:rsidR="00753A59" w:rsidTr="0C57B42C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6881BEA8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Pr="00980DFB" w:rsidR="00753A59" w:rsidTr="0C57B42C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424EA9AE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586F04F9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254957E0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I. Bienestar Social Sostenible</w:t>
            </w:r>
            <w:r w:rsidRPr="00980DFB">
              <w:rPr>
                <w:rFonts w:ascii="Arial" w:hAnsi="Arial" w:cs="Arial" w:eastAsiaTheme="minorHAnsi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980DFB" w:rsidR="00753A59" w:rsidP="00DB5D94" w:rsidRDefault="00753A59" w14:paraId="6A05A80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0C57B42C" w14:paraId="5F923BBB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5A39BBE3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652ADDA2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39C98E4F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00980DFB">
              <w:rPr>
                <w:rFonts w:ascii="Arial" w:hAnsi="Arial" w:eastAsia="Tahoma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hAnsi="Arial" w:eastAsia="Tahoma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980DFB" w:rsidR="00753A59" w:rsidP="00DB5D94" w:rsidRDefault="00753A59" w14:paraId="41C8F39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0C57B42C" w14:paraId="04A51171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72A3D3EC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6E83686B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1D867A47" w14:textId="77777777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tcMar/>
            <w:vAlign w:val="center"/>
          </w:tcPr>
          <w:p w:rsidRPr="00980DFB" w:rsidR="00753A59" w:rsidP="00DB5D94" w:rsidRDefault="00753A59" w14:paraId="0D0B940D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0C57B42C" w14:paraId="0CD931CC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01EAC605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116B4BB8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5298C2AD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00980DFB">
              <w:rPr>
                <w:rFonts w:ascii="Arial" w:hAnsi="Arial" w:eastAsia="Tahoma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hAnsi="Arial" w:eastAsia="Tahoma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980DFB" w:rsidR="00753A59" w:rsidTr="0C57B42C" w14:paraId="761C3F0E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0E27B00A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3C477CA1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5D153105" w14:textId="77777777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</w:tr>
      <w:tr w:rsidRPr="00980DFB" w:rsidR="00753A59" w:rsidTr="0C57B42C" w14:paraId="30CF685D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38B16E5C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80DFB" w:rsidR="00753A59" w:rsidP="00DB5D94" w:rsidRDefault="00753A59" w14:paraId="24403BCE" w14:textId="777777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80DFB">
              <w:rPr>
                <w:rFonts w:ascii="Arial" w:hAnsi="Arial" w:cs="Arial"/>
                <w:sz w:val="14"/>
                <w:szCs w:val="14"/>
              </w:rPr>
              <w:t>Sensibilización en los principales factores de riesgo para la conducción</w:t>
            </w:r>
          </w:p>
        </w:tc>
      </w:tr>
      <w:tr w:rsidRPr="00980DFB" w:rsidR="00753A59" w:rsidTr="0C57B42C" w14:paraId="7A2A6EEC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0469FDFF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1B0100B7" w14:textId="5173FEC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sz w:val="14"/>
                <w:szCs w:val="14"/>
              </w:rPr>
              <w:t>Mide el número de personas sensibilizadas sobre los principales factores de riesgo para la conducción.</w:t>
            </w:r>
          </w:p>
        </w:tc>
      </w:tr>
      <w:tr w:rsidRPr="00980DFB" w:rsidR="00753A59" w:rsidTr="0C57B42C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62ABF9D7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00848B6A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6B58107F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38C21665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Indicador Acumulado o Periódico</w:t>
            </w:r>
          </w:p>
        </w:tc>
      </w:tr>
      <w:tr w:rsidRPr="00980DFB" w:rsidR="00753A59" w:rsidTr="0C57B42C" w14:paraId="6DEA55FD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80DFB" w:rsidR="00753A59" w:rsidP="5E0F5C70" w:rsidRDefault="336B26A2" w14:paraId="72E23BA8" w14:textId="1BF7A6A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1.3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% de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la población sinaloense (41,437)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5E0F5C70" w:rsidRDefault="0088149F" w14:paraId="65B281B9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</w:rPr>
              <w:t>202</w:t>
            </w: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</w:rPr>
              <w:t>1</w:t>
            </w:r>
          </w:p>
          <w:p w:rsidRPr="00980DFB" w:rsidR="00753A59" w:rsidP="5E0F5C70" w:rsidRDefault="00753A59" w14:paraId="60061E4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616BA1" w14:paraId="1A62781E" w14:textId="7777777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Valor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C31324" w:rsidRDefault="00753A59" w14:paraId="2B3277DD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           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Acumulado</w:t>
            </w:r>
          </w:p>
        </w:tc>
      </w:tr>
      <w:tr w:rsidRPr="00980DFB" w:rsidR="00753A59" w:rsidTr="0C57B42C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980DFB" w:rsidR="00753A59" w:rsidP="00DB5D94" w:rsidRDefault="00753A59" w14:paraId="6951EDE8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3. CUMPLIMIENTO:</w:t>
            </w:r>
          </w:p>
        </w:tc>
      </w:tr>
      <w:tr w:rsidRPr="00980DFB" w:rsidR="00753A59" w:rsidTr="0C57B42C" w14:paraId="6249E30A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62D80D35" w14:textId="77777777">
            <w:pPr>
              <w:jc w:val="right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1265CF7A" w14:textId="26296E2D">
            <w:pPr>
              <w:rPr>
                <w:rFonts w:ascii="Arial" w:hAnsi="Arial" w:cs="Arial"/>
                <w:b w:val="1"/>
                <w:bCs w:val="1"/>
                <w:color w:val="C00000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val="es-ES"/>
              </w:rPr>
              <w:t xml:space="preserve">Mínima:  30,000     a óptima:  41,437      </w:t>
            </w:r>
          </w:p>
        </w:tc>
      </w:tr>
      <w:tr w:rsidRPr="00980DFB" w:rsidR="00753A59" w:rsidTr="0C57B42C" w14:paraId="6725B39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5E0F5C70" w:rsidRDefault="00753A59" w14:paraId="40BA6397" w14:textId="3F1141AA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Meta anual programada 2025:</w:t>
            </w:r>
            <w:r w:rsidRPr="5E0F5C70" w:rsidR="5E0F5C70">
              <w:rPr>
                <w:rFonts w:ascii="Arial" w:hAnsi="Arial" w:eastAsia="Tahoma" w:cs="Arial"/>
                <w:sz w:val="14"/>
                <w:szCs w:val="14"/>
              </w:rPr>
              <w:t xml:space="preserve"> </w:t>
            </w:r>
          </w:p>
          <w:p w:rsidRPr="00980DFB" w:rsidR="00753A59" w:rsidP="5E0F5C70" w:rsidRDefault="00BA62EE" w14:paraId="5497915E" w14:textId="65E440AD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5E0F5C70" w:rsidR="5E0F5C70">
              <w:rPr>
                <w:rFonts w:ascii="Tahoma" w:hAnsi="Tahoma" w:cs="Tahoma"/>
                <w:sz w:val="16"/>
                <w:szCs w:val="16"/>
              </w:rPr>
              <w:t>Mínima (2025): 30,000</w:t>
            </w:r>
            <w:r>
              <w:br/>
            </w:r>
            <w:r w:rsidRPr="5E0F5C70" w:rsidR="5E0F5C70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5E0F5C70" w:rsidR="5E0F5C70">
              <w:rPr>
                <w:rFonts w:ascii="Tahoma" w:hAnsi="Tahoma" w:cs="Tahoma"/>
                <w:sz w:val="16"/>
                <w:szCs w:val="16"/>
              </w:rPr>
              <w:t xml:space="preserve"> 41,437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Cuarto Trimestre</w:t>
            </w:r>
          </w:p>
        </w:tc>
      </w:tr>
      <w:tr w:rsidRPr="00980DFB" w:rsidR="00753A59" w:rsidTr="0C57B42C" w14:paraId="48E01013" w14:textId="77777777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5E0F5C70" w:rsidRDefault="00753A59" w14:paraId="36E3C05D" w14:textId="77777777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843405" w:rsidRDefault="336B26A2" w14:paraId="45FB0818" w14:textId="1F16FCF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13,184 (31.8%)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5B11C5F9" w14:paraId="049F31CB" w14:textId="7AC96ACE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4BEE21DA" w:rsidR="5C9156EA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24,088 (58%)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714D6C6C" w14:paraId="53128261" w14:textId="2C0C3E46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C57B42C" w:rsidR="0C57B42C">
              <w:rPr>
                <w:rFonts w:ascii="Arial" w:hAnsi="Arial" w:cs="Arial"/>
                <w:sz w:val="14"/>
                <w:szCs w:val="14"/>
                <w:lang w:val="es-ES"/>
              </w:rPr>
              <w:t>36,562(88.2%)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00140CAF" w14:paraId="62486C05" w14:textId="19C24D72" w14:noSpellErr="1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Pr="00980DFB" w:rsidR="00753A59" w:rsidTr="0C57B42C" w14:paraId="69FEA2B2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131286C7" w14:textId="77777777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980DFB" w:rsidR="00753A59" w:rsidTr="0C57B42C" w14:paraId="040FE8D3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5E0F5C70" w:rsidP="5E0F5C70" w:rsidRDefault="5E0F5C70" w14:paraId="736A723C" w14:textId="13D6C9BF">
            <w:pPr>
              <w:spacing w:before="0" w:beforeAutospacing="off" w:after="0" w:afterAutospacing="off"/>
              <w:ind w:left="720" w:right="0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</w:p>
          <w:p w:rsidR="5E0F5C70" w:rsidP="4BEE21DA" w:rsidRDefault="5E0F5C70" w14:paraId="685893DF" w14:textId="5831B87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  <w:r w:rsidRPr="4BEE21DA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A) </w:t>
            </w:r>
            <w:r w:rsidRPr="4BEE21DA" w:rsidR="3247DE6B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RECONFORMAR LOS</w:t>
            </w:r>
            <w:r w:rsidRPr="4BEE21DA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  <w:r w:rsidRPr="4BEE21DA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COEPRA (DERIVADO DE CAMBIOS EN LAS DEPENDENCIAS)</w:t>
            </w:r>
          </w:p>
        </w:tc>
      </w:tr>
      <w:tr w:rsidRPr="00980DFB" w:rsidR="00753A59" w:rsidTr="0C57B42C" w14:paraId="0FB78278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5E0F5C70" w:rsidP="5E0F5C70" w:rsidRDefault="5E0F5C70" w14:paraId="50D5313A" w14:textId="45D532F3">
            <w:pPr>
              <w:spacing w:before="0" w:beforeAutospacing="off" w:after="0" w:afterAutospacing="off"/>
            </w:pPr>
            <w:r w:rsidRPr="5E0F5C70" w:rsidR="5E0F5C70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Pr="00980DFB" w:rsidR="00753A59" w:rsidTr="0C57B42C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5E0F5C70" w:rsidRDefault="00753A59" w14:paraId="0BA33B86" w14:textId="77777777" w14:noSpellErr="1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Observaciones: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 </w:t>
            </w:r>
          </w:p>
        </w:tc>
      </w:tr>
    </w:tbl>
    <w:p w:rsidRPr="00980DFB" w:rsidR="004E0205" w:rsidP="00637E84" w:rsidRDefault="00753A59" w14:paraId="62EBF3C5" w14:textId="77777777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lang w:val="es-ES"/>
        </w:rPr>
        <w:tab/>
      </w:r>
    </w:p>
    <w:p w:rsidRPr="00980DFB" w:rsidR="004E0205" w:rsidP="004E0205" w:rsidRDefault="004E0205" w14:paraId="6D98A12B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4E0205" w:rsidP="004E0205" w:rsidRDefault="004E0205" w14:paraId="2946DB82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4E0205" w:rsidP="004E0205" w:rsidRDefault="004E0205" w14:paraId="25F82F54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ELABORO</w:t>
      </w:r>
    </w:p>
    <w:p w:rsidRPr="00980DFB" w:rsidR="004E0205" w:rsidP="004E0205" w:rsidRDefault="004E0205" w14:paraId="5997CC1D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753A59" w:rsidP="004E0205" w:rsidRDefault="00753A59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980DFB" w:rsidR="00753A59" w:rsidP="004E0205" w:rsidRDefault="004E0205" w14:paraId="1FBF6BDA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ING. ADRIAN ARMENTA LINDORO</w:t>
      </w:r>
    </w:p>
    <w:p w:rsidRPr="00980DFB" w:rsidR="004E0205" w:rsidP="004E0205" w:rsidRDefault="004E0205" w14:paraId="7F0DD811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COORDINADORA ESTATAL DE SEGURIDAD VIAL</w:t>
      </w:r>
    </w:p>
    <w:p w:rsidRPr="00980DFB" w:rsidR="004E0205" w:rsidP="004E0205" w:rsidRDefault="004E0205" w14:paraId="5602D1E2" w14:textId="77777777">
      <w:pPr>
        <w:jc w:val="center"/>
        <w:rPr>
          <w:rFonts w:ascii="Arial" w:hAnsi="Arial" w:cs="Arial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Y PREVENCIÓN DE ACCIDENTES</w:t>
      </w:r>
    </w:p>
    <w:p w:rsidR="00753A59" w:rsidP="004E0205" w:rsidRDefault="00753A59" w14:paraId="110FFD37" w14:textId="77777777">
      <w:pPr>
        <w:jc w:val="center"/>
      </w:pPr>
    </w:p>
    <w:p w:rsidR="00753A59" w:rsidP="00753A59" w:rsidRDefault="00753A59" w14:paraId="6B699379" w14:textId="77777777"/>
    <w:p w:rsidR="00753A59" w:rsidP="00753A59" w:rsidRDefault="00753A59" w14:paraId="3FE9F23F" w14:textId="77777777"/>
    <w:p w:rsidR="00753A59" w:rsidP="00753A59" w:rsidRDefault="00753A59" w14:paraId="1F72F646" w14:textId="77777777"/>
    <w:p w:rsidR="00753A59" w:rsidP="00753A59" w:rsidRDefault="00753A59" w14:paraId="08CE6F91" w14:textId="77777777"/>
    <w:p w:rsidR="0090068E" w:rsidRDefault="0090068E" w14:paraId="61CDCEAD" w14:textId="77777777"/>
    <w:sectPr w:rsidR="0090068E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8E6" w:rsidRDefault="00DE28E6" w14:paraId="73470448" w14:textId="77777777">
      <w:r>
        <w:separator/>
      </w:r>
    </w:p>
  </w:endnote>
  <w:endnote w:type="continuationSeparator" w:id="0">
    <w:p w:rsidR="00DE28E6" w:rsidRDefault="00DE28E6" w14:paraId="66B92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8E6" w:rsidRDefault="00DE28E6" w14:paraId="2B688066" w14:textId="77777777">
      <w:r>
        <w:separator/>
      </w:r>
    </w:p>
  </w:footnote>
  <w:footnote w:type="continuationSeparator" w:id="0">
    <w:p w:rsidR="00DE28E6" w:rsidRDefault="00DE28E6" w14:paraId="5C3C85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D1797" w:rsidP="00C01465" w:rsidRDefault="00753A59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D9735" wp14:editId="132E977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1797" w:rsidRDefault="000D1797" w14:paraId="6BB9E25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6A7"/>
    <w:multiLevelType w:val="hybridMultilevel"/>
    <w:tmpl w:val="C7826458"/>
    <w:lvl w:ilvl="0" w:tplc="9E8C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889C"/>
    <w:multiLevelType w:val="hybridMultilevel"/>
    <w:tmpl w:val="9E8E3396"/>
    <w:lvl w:ilvl="0" w:tplc="6DAE4D1A">
      <w:start w:val="1"/>
      <w:numFmt w:val="upperLetter"/>
      <w:lvlText w:val="%1)"/>
      <w:lvlJc w:val="left"/>
      <w:pPr>
        <w:ind w:left="720" w:hanging="360"/>
      </w:pPr>
    </w:lvl>
    <w:lvl w:ilvl="1" w:tplc="3C70F7B2">
      <w:start w:val="1"/>
      <w:numFmt w:val="lowerLetter"/>
      <w:lvlText w:val="%2."/>
      <w:lvlJc w:val="left"/>
      <w:pPr>
        <w:ind w:left="1440" w:hanging="360"/>
      </w:pPr>
    </w:lvl>
    <w:lvl w:ilvl="2" w:tplc="27821558">
      <w:start w:val="1"/>
      <w:numFmt w:val="lowerRoman"/>
      <w:lvlText w:val="%3."/>
      <w:lvlJc w:val="right"/>
      <w:pPr>
        <w:ind w:left="2160" w:hanging="180"/>
      </w:pPr>
    </w:lvl>
    <w:lvl w:ilvl="3" w:tplc="1504BC22">
      <w:start w:val="1"/>
      <w:numFmt w:val="decimal"/>
      <w:lvlText w:val="%4."/>
      <w:lvlJc w:val="left"/>
      <w:pPr>
        <w:ind w:left="2880" w:hanging="360"/>
      </w:pPr>
    </w:lvl>
    <w:lvl w:ilvl="4" w:tplc="17F68278">
      <w:start w:val="1"/>
      <w:numFmt w:val="lowerLetter"/>
      <w:lvlText w:val="%5."/>
      <w:lvlJc w:val="left"/>
      <w:pPr>
        <w:ind w:left="3600" w:hanging="360"/>
      </w:pPr>
    </w:lvl>
    <w:lvl w:ilvl="5" w:tplc="D8DE47D2">
      <w:start w:val="1"/>
      <w:numFmt w:val="lowerRoman"/>
      <w:lvlText w:val="%6."/>
      <w:lvlJc w:val="right"/>
      <w:pPr>
        <w:ind w:left="4320" w:hanging="180"/>
      </w:pPr>
    </w:lvl>
    <w:lvl w:ilvl="6" w:tplc="B41E7372">
      <w:start w:val="1"/>
      <w:numFmt w:val="decimal"/>
      <w:lvlText w:val="%7."/>
      <w:lvlJc w:val="left"/>
      <w:pPr>
        <w:ind w:left="5040" w:hanging="360"/>
      </w:pPr>
    </w:lvl>
    <w:lvl w:ilvl="7" w:tplc="60DEC46A">
      <w:start w:val="1"/>
      <w:numFmt w:val="lowerLetter"/>
      <w:lvlText w:val="%8."/>
      <w:lvlJc w:val="left"/>
      <w:pPr>
        <w:ind w:left="5760" w:hanging="360"/>
      </w:pPr>
    </w:lvl>
    <w:lvl w:ilvl="8" w:tplc="D13A5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75CE"/>
    <w:multiLevelType w:val="hybridMultilevel"/>
    <w:tmpl w:val="4BF2DF42"/>
    <w:lvl w:ilvl="0" w:tplc="69EAD688">
      <w:start w:val="2"/>
      <w:numFmt w:val="upperLetter"/>
      <w:lvlText w:val="%1)"/>
      <w:lvlJc w:val="left"/>
      <w:pPr>
        <w:ind w:left="720" w:hanging="360"/>
      </w:pPr>
    </w:lvl>
    <w:lvl w:ilvl="1" w:tplc="9CD666EA">
      <w:start w:val="1"/>
      <w:numFmt w:val="lowerLetter"/>
      <w:lvlText w:val="%2."/>
      <w:lvlJc w:val="left"/>
      <w:pPr>
        <w:ind w:left="1440" w:hanging="360"/>
      </w:pPr>
    </w:lvl>
    <w:lvl w:ilvl="2" w:tplc="B9C2C3AA">
      <w:start w:val="1"/>
      <w:numFmt w:val="lowerRoman"/>
      <w:lvlText w:val="%3."/>
      <w:lvlJc w:val="right"/>
      <w:pPr>
        <w:ind w:left="2160" w:hanging="180"/>
      </w:pPr>
    </w:lvl>
    <w:lvl w:ilvl="3" w:tplc="F34A1BBE">
      <w:start w:val="1"/>
      <w:numFmt w:val="decimal"/>
      <w:lvlText w:val="%4."/>
      <w:lvlJc w:val="left"/>
      <w:pPr>
        <w:ind w:left="2880" w:hanging="360"/>
      </w:pPr>
    </w:lvl>
    <w:lvl w:ilvl="4" w:tplc="ABC2C4DA">
      <w:start w:val="1"/>
      <w:numFmt w:val="lowerLetter"/>
      <w:lvlText w:val="%5."/>
      <w:lvlJc w:val="left"/>
      <w:pPr>
        <w:ind w:left="3600" w:hanging="360"/>
      </w:pPr>
    </w:lvl>
    <w:lvl w:ilvl="5" w:tplc="99B2DF6E">
      <w:start w:val="1"/>
      <w:numFmt w:val="lowerRoman"/>
      <w:lvlText w:val="%6."/>
      <w:lvlJc w:val="right"/>
      <w:pPr>
        <w:ind w:left="4320" w:hanging="180"/>
      </w:pPr>
    </w:lvl>
    <w:lvl w:ilvl="6" w:tplc="1BBAF3BE">
      <w:start w:val="1"/>
      <w:numFmt w:val="decimal"/>
      <w:lvlText w:val="%7."/>
      <w:lvlJc w:val="left"/>
      <w:pPr>
        <w:ind w:left="5040" w:hanging="360"/>
      </w:pPr>
    </w:lvl>
    <w:lvl w:ilvl="7" w:tplc="53B0FB6A">
      <w:start w:val="1"/>
      <w:numFmt w:val="lowerLetter"/>
      <w:lvlText w:val="%8."/>
      <w:lvlJc w:val="left"/>
      <w:pPr>
        <w:ind w:left="5760" w:hanging="360"/>
      </w:pPr>
    </w:lvl>
    <w:lvl w:ilvl="8" w:tplc="994A293C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32">
    <w:abstractNumId w:val="2"/>
  </w:num>
  <w:num w:numId="2" w16cid:durableId="1394696388">
    <w:abstractNumId w:val="1"/>
  </w:num>
  <w:num w:numId="3" w16cid:durableId="6595770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9"/>
    <w:rsid w:val="00012DF6"/>
    <w:rsid w:val="00062972"/>
    <w:rsid w:val="000D1797"/>
    <w:rsid w:val="00140CAF"/>
    <w:rsid w:val="002322B3"/>
    <w:rsid w:val="00247842"/>
    <w:rsid w:val="002C7713"/>
    <w:rsid w:val="003362B6"/>
    <w:rsid w:val="00417B1C"/>
    <w:rsid w:val="00452EE1"/>
    <w:rsid w:val="00472986"/>
    <w:rsid w:val="004E0205"/>
    <w:rsid w:val="00616BA1"/>
    <w:rsid w:val="0063714A"/>
    <w:rsid w:val="00637E84"/>
    <w:rsid w:val="00753A59"/>
    <w:rsid w:val="0078120B"/>
    <w:rsid w:val="00843405"/>
    <w:rsid w:val="0088149F"/>
    <w:rsid w:val="0090068E"/>
    <w:rsid w:val="00980DFB"/>
    <w:rsid w:val="009D1183"/>
    <w:rsid w:val="009E769D"/>
    <w:rsid w:val="00A52F1B"/>
    <w:rsid w:val="00AA03CD"/>
    <w:rsid w:val="00AC45B0"/>
    <w:rsid w:val="00B02F66"/>
    <w:rsid w:val="00B557F1"/>
    <w:rsid w:val="00BA62EE"/>
    <w:rsid w:val="00BC17DD"/>
    <w:rsid w:val="00C31324"/>
    <w:rsid w:val="00D54473"/>
    <w:rsid w:val="00DA0517"/>
    <w:rsid w:val="00DD2610"/>
    <w:rsid w:val="00DE28E6"/>
    <w:rsid w:val="00E22E7F"/>
    <w:rsid w:val="00F2631F"/>
    <w:rsid w:val="0C57B42C"/>
    <w:rsid w:val="13E29015"/>
    <w:rsid w:val="20D7EA37"/>
    <w:rsid w:val="2AC0B695"/>
    <w:rsid w:val="3247DE6B"/>
    <w:rsid w:val="3268CDB8"/>
    <w:rsid w:val="336B26A2"/>
    <w:rsid w:val="37D8E613"/>
    <w:rsid w:val="44767567"/>
    <w:rsid w:val="4BEE21DA"/>
    <w:rsid w:val="4F80C3DE"/>
    <w:rsid w:val="51996D3D"/>
    <w:rsid w:val="5B11C5F9"/>
    <w:rsid w:val="5C9156EA"/>
    <w:rsid w:val="5E0F5C70"/>
    <w:rsid w:val="61D6FC94"/>
    <w:rsid w:val="714D6C6C"/>
    <w:rsid w:val="7F4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D75"/>
  <w15:chartTrackingRefBased/>
  <w15:docId w15:val="{4B4FE629-0F93-8444-AD13-53EC0F2A9D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A5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A5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753A59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88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26</revision>
  <dcterms:created xsi:type="dcterms:W3CDTF">2023-04-10T21:23:00.0000000Z</dcterms:created>
  <dcterms:modified xsi:type="dcterms:W3CDTF">2025-10-14T20:46:54.5380294Z</dcterms:modified>
</coreProperties>
</file>