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2DFF" w:rsidR="003B633C" w:rsidP="552874AF" w:rsidRDefault="003B633C" w14:paraId="2CC0C121" w14:textId="77777777">
      <w:pPr>
        <w:jc w:val="right"/>
        <w:rPr>
          <w:rFonts w:ascii="Arial" w:hAnsi="Arial" w:cs="Arial"/>
          <w:b w:val="1"/>
          <w:bCs w:val="1"/>
        </w:rPr>
      </w:pPr>
      <w:r w:rsidRPr="552874AF" w:rsidR="552874AF">
        <w:rPr>
          <w:rFonts w:ascii="Arial" w:hAnsi="Arial" w:cs="Arial"/>
          <w:b w:val="1"/>
          <w:bCs w:val="1"/>
        </w:rPr>
        <w:t>REPORTE DE AVANCE TRIMESTRAL PROGRAMA SECTORIAL DE SALUD  2022-2027</w:t>
      </w:r>
    </w:p>
    <w:p w:rsidRPr="00B72DFF" w:rsidR="003B633C" w:rsidP="04E297D9" w:rsidRDefault="003B633C" w14:paraId="2AF569F8" w14:textId="0A2AF033">
      <w:pPr>
        <w:jc w:val="right"/>
        <w:rPr>
          <w:rFonts w:ascii="Arial" w:hAnsi="Arial" w:eastAsia="Arial" w:cs="Arial"/>
          <w:b w:val="1"/>
          <w:bCs w:val="1"/>
          <w:sz w:val="21"/>
          <w:szCs w:val="21"/>
        </w:rPr>
      </w:pPr>
      <w:r w:rsidRPr="04E297D9" w:rsidR="04E297D9">
        <w:rPr>
          <w:rFonts w:ascii="Arial" w:hAnsi="Arial" w:eastAsia="Arial" w:cs="Arial"/>
          <w:b w:val="1"/>
          <w:bCs w:val="1"/>
          <w:sz w:val="21"/>
          <w:szCs w:val="21"/>
        </w:rPr>
        <w:t>FECHA: 07/04/2025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72DFF" w:rsidR="003B633C" w:rsidTr="04E297D9" w14:paraId="3612C75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72DFF" w:rsidR="003B633C" w:rsidP="00DB5D94" w:rsidRDefault="003B633C" w14:paraId="23EF0C6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72DFF" w:rsidR="003B633C" w:rsidP="00DB5D94" w:rsidRDefault="003B633C" w14:paraId="24BB0746" w14:textId="2F9E9530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52874AF" w:rsidR="552874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REPORTE DE AVANCE TRIMESTRALES CORRESPONDIENTE AL PROGRAMA SECTORIAL DE SALUD  2022-2027 (EJERCICIO 2025)</w:t>
            </w:r>
          </w:p>
        </w:tc>
      </w:tr>
      <w:tr w:rsidRPr="00B72DFF" w:rsidR="003B633C" w:rsidTr="04E297D9" w14:paraId="0A4E7266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0975E13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72DFF" w:rsidR="003B633C" w:rsidTr="04E297D9" w14:paraId="30F34E1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7E875DF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2A2D8FD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72DFF" w:rsidR="003B633C" w:rsidTr="04E297D9" w14:paraId="6AE7F593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0108C52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EC5701" w:rsidP="00EC5701" w:rsidRDefault="00EC5701" w14:paraId="7F4A277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B72DFF" w:rsidR="00EC5701" w:rsidP="00EC5701" w:rsidRDefault="00EC5701" w14:paraId="5AD8753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B72DFF" w:rsidR="003B633C" w:rsidP="00EC5701" w:rsidRDefault="00EC5701" w14:paraId="487FD3AA" w14:textId="3D15A45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B72DFF" w:rsidR="003B633C" w:rsidTr="04E297D9" w14:paraId="246C598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72DFF" w:rsidR="003B633C" w:rsidP="00DB5D94" w:rsidRDefault="003B633C" w14:paraId="5FC5056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71AF05E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6BB3F44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72DFF" w:rsidR="003B633C" w:rsidTr="04E297D9" w14:paraId="1D6D842C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282857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44663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B62D28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72DFF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72DFF" w:rsidR="003B633C" w:rsidP="00DB5D94" w:rsidRDefault="003B633C" w14:paraId="7932658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21D89906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45258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287C2F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D4EBAF8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B72DFF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6.1                                                                                                   </w:t>
            </w:r>
            <w:r w:rsidRPr="00B72DFF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0679C0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23BAD008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339A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1878501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AA4EBE0" w14:textId="1D1D1AC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</w:t>
            </w: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6.1.3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 xml:space="preserve">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3F9DDB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6C5A819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50CB78A1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28DF9B6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2559428A" w14:textId="53B352F3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Objetivo Prioritario </w:t>
            </w: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6.1 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>Garantizar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 xml:space="preserve">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B72DFF" w:rsidR="003B633C" w:rsidTr="04E297D9" w14:paraId="6145CF07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672A9F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9405CF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53C9C51" w14:textId="22DC066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61.3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B72DFF" w:rsidR="003B633C" w:rsidTr="04E297D9" w14:paraId="5A10901F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E24263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DB5D94" w:rsidRDefault="003B633C" w14:paraId="5BDA20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Mantener la letalidad por Dengue por debajo del 1%</w:t>
            </w:r>
          </w:p>
        </w:tc>
      </w:tr>
      <w:tr w:rsidRPr="00B72DFF" w:rsidR="003B633C" w:rsidTr="04E297D9" w14:paraId="36561DBC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875DD30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6CB351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Pr="00B72DFF" w:rsidR="003B633C" w:rsidTr="04E297D9" w14:paraId="03A9E567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4E297D9" w:rsidRDefault="003B633C" w14:paraId="20BF7D4E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36E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8F546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2EA4CF1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B72DFF" w:rsidR="003B633C" w:rsidTr="04E297D9" w14:paraId="7642E6C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72DFF" w:rsidR="003B633C" w:rsidP="04E297D9" w:rsidRDefault="0077295B" w14:paraId="27D24270" w14:textId="32427E10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B72DFF" w:rsidR="003B633C" w:rsidP="00BA2D9E" w:rsidRDefault="003B633C" w14:paraId="484B87FF" w14:textId="0AF02AE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B72DFF" w:rsidR="003B633C" w:rsidP="35AEDD1D" w:rsidRDefault="003B633C" w14:paraId="14AD1C27" w14:textId="77B82A39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501DC7D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2187EAAE" w14:textId="5FD109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B72DFF" w:rsidR="003B633C" w:rsidTr="04E297D9" w14:paraId="622E0897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B72DFF" w:rsidR="003B633C" w:rsidP="00DB5D94" w:rsidRDefault="003B633C" w14:paraId="292A98A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48B9AF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72DFF" w:rsidR="003B633C" w:rsidP="00DB5D94" w:rsidRDefault="003B633C" w14:paraId="1B0C7A3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B72DFF" w:rsidR="003B633C" w:rsidTr="04E297D9" w14:paraId="31AEA9E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4074BD" w:rsidRDefault="003B633C" w14:paraId="1697564D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35AEDD1D" w:rsidRDefault="003B633C" w14:paraId="46D698BF" w14:textId="5C52D731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Mínima:  1.3 %    a óptima:  0 % (Acorde al Programa Sectorial de Salud)  </w:t>
            </w:r>
          </w:p>
        </w:tc>
      </w:tr>
      <w:tr w:rsidRPr="00B72DFF" w:rsidR="003B633C" w:rsidTr="04E297D9" w14:paraId="078E0B1C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4E297D9" w:rsidRDefault="003B633C" w14:paraId="14B81C6B" w14:textId="7C2E224A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Meta anual programada 2025:</w:t>
            </w:r>
            <w:r w:rsidRPr="04E297D9" w:rsidR="04E297D9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243AEB" w:rsidR="004074BD" w:rsidP="04E297D9" w:rsidRDefault="004074BD" w14:paraId="6FAC4483" w14:textId="3EBA86C1">
            <w:pPr>
              <w:rPr>
                <w:rFonts w:ascii="Tahoma" w:hAnsi="Tahoma" w:cs="Tahoma"/>
                <w:sz w:val="16"/>
                <w:szCs w:val="16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Mínima (2025): 1.3</w:t>
            </w:r>
          </w:p>
          <w:p w:rsidRPr="00B72DFF" w:rsidR="003B633C" w:rsidP="552874AF" w:rsidRDefault="004074BD" w14:paraId="7626FC20" w14:textId="12CF3FA7">
            <w:pPr>
              <w:rPr>
                <w:rFonts w:ascii="Tahoma" w:hAnsi="Tahoma" w:cs="Tahoma"/>
                <w:sz w:val="16"/>
                <w:szCs w:val="16"/>
                <w:highlight w:val="yellow"/>
                <w:lang w:val="es-ES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04E297D9" w:rsidR="04E297D9">
              <w:rPr>
                <w:rFonts w:ascii="Tahoma" w:hAnsi="Tahoma" w:cs="Tahoma"/>
                <w:sz w:val="16"/>
                <w:szCs w:val="16"/>
              </w:rPr>
              <w:t xml:space="preserve"> 0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4E297D9" w:rsidRDefault="003B633C" w14:paraId="50A34DD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23EEE30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1E88C29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7F9EBB8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Pr="00B72DFF" w:rsidR="003B633C" w:rsidTr="04E297D9" w14:paraId="0CC9F239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552874AF" w:rsidRDefault="003B633C" w14:paraId="6F4CE073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Avance de la meta anual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: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BA2D9E" w:rsidRDefault="003B633C" w14:paraId="734B8D37" w14:textId="33E39A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9F2B1A" w:rsidRDefault="003B633C" w14:paraId="3475777C" w14:textId="6E3FCCD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1975974E" w14:textId="4D7003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4F3A5B35" w14:textId="65FDBA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72DFF" w:rsidR="003B633C" w:rsidTr="04E297D9" w14:paraId="2B4E86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3A5E32C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4ACDB28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0461F5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2D2DE91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554A51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72DFF" w:rsidR="003B633C" w:rsidTr="04E297D9" w14:paraId="2832386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7E83FA9C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72DFF" w:rsidR="00BA2D9E" w:rsidTr="04E297D9" w14:paraId="2A4B5A8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FD302A7" w14:textId="2317D23F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Pr="00B72DFF" w:rsidR="00BA2D9E" w:rsidTr="04E297D9" w14:paraId="5D92891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B91A216" w14:textId="07AFFF13">
            <w:pPr>
              <w:spacing w:before="0" w:beforeAutospacing="off" w:after="0" w:afterAutospacing="off" w:line="257" w:lineRule="auto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Nebulización espacial</w:t>
            </w:r>
          </w:p>
        </w:tc>
      </w:tr>
      <w:tr w:rsidRPr="00B72DFF" w:rsidR="00BA2D9E" w:rsidTr="04E297D9" w14:paraId="2CD5CE7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087E25B7" w14:textId="4EF6B954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 Rociado intradomiciliario</w:t>
            </w:r>
          </w:p>
        </w:tc>
      </w:tr>
      <w:tr w:rsidRPr="00B72DFF" w:rsidR="003B633C" w:rsidTr="04E297D9" w14:paraId="3653DD43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C9E5A5D" w:rsidRDefault="003B633C" w14:paraId="215E363F" w14:textId="4E4287E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Observaciones: </w:t>
            </w:r>
            <w:r w:rsidRPr="04E297D9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Se han registrado 4 defunciones durante el primer trimestre 2025</w:t>
            </w: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B72DFF" w:rsidR="003B633C" w:rsidP="003B633C" w:rsidRDefault="003B633C" w14:paraId="4A5C2D07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72DFF">
        <w:rPr>
          <w:rFonts w:ascii="Arial" w:hAnsi="Arial" w:cs="Arial"/>
          <w:lang w:val="es-ES"/>
        </w:rPr>
        <w:tab/>
      </w:r>
    </w:p>
    <w:p w:rsidRPr="00B72DFF" w:rsidR="00BA2D9E" w:rsidP="00BA2D9E" w:rsidRDefault="00BA2D9E" w14:paraId="06481B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B72DFF" w:rsidR="00BA2D9E" w:rsidP="00BA2D9E" w:rsidRDefault="00BA2D9E" w14:paraId="447981B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B72DFF" w:rsidR="00BA2D9E" w:rsidP="00BA2D9E" w:rsidRDefault="00BA2D9E" w14:paraId="04735D7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 xml:space="preserve">Biol. Carmina Yanett López Moreno </w:t>
      </w:r>
    </w:p>
    <w:p w:rsidRPr="00B72DFF" w:rsidR="0090068E" w:rsidP="00BA2D9E" w:rsidRDefault="00BA2D9E" w14:paraId="3490161B" w14:textId="4842EC83">
      <w:pPr>
        <w:jc w:val="center"/>
        <w:rPr>
          <w:rFonts w:ascii="Arial" w:hAnsi="Arial" w:cs="Arial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Coord. Programa Dengue</w:t>
      </w:r>
    </w:p>
    <w:sectPr w:rsidRPr="00B72DFF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069" w:rsidRDefault="00CE6069" w14:paraId="0C4A86F6" w14:textId="77777777">
      <w:r>
        <w:separator/>
      </w:r>
    </w:p>
  </w:endnote>
  <w:endnote w:type="continuationSeparator" w:id="0">
    <w:p w:rsidR="00CE6069" w:rsidRDefault="00CE6069" w14:paraId="0007D3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069" w:rsidRDefault="00CE6069" w14:paraId="551A1949" w14:textId="77777777">
      <w:r>
        <w:separator/>
      </w:r>
    </w:p>
  </w:footnote>
  <w:footnote w:type="continuationSeparator" w:id="0">
    <w:p w:rsidR="00CE6069" w:rsidRDefault="00CE6069" w14:paraId="36B669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D9" w:rsidP="00C01465" w:rsidRDefault="003B633C" w14:paraId="6EA705E0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DD9" w:rsidRDefault="00C70DD9" w14:paraId="189966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26AD"/>
    <w:rsid w:val="00062972"/>
    <w:rsid w:val="00084A16"/>
    <w:rsid w:val="00247842"/>
    <w:rsid w:val="002D0145"/>
    <w:rsid w:val="003362B6"/>
    <w:rsid w:val="003B633C"/>
    <w:rsid w:val="004074BD"/>
    <w:rsid w:val="00575AD7"/>
    <w:rsid w:val="0077295B"/>
    <w:rsid w:val="0090068E"/>
    <w:rsid w:val="0092194A"/>
    <w:rsid w:val="009275EE"/>
    <w:rsid w:val="009F2B1A"/>
    <w:rsid w:val="00A52F1B"/>
    <w:rsid w:val="00AC45B0"/>
    <w:rsid w:val="00B24140"/>
    <w:rsid w:val="00B557F1"/>
    <w:rsid w:val="00B62AE0"/>
    <w:rsid w:val="00B72DFF"/>
    <w:rsid w:val="00BA2D9E"/>
    <w:rsid w:val="00C70DD9"/>
    <w:rsid w:val="00CE6069"/>
    <w:rsid w:val="00D54473"/>
    <w:rsid w:val="00E15CFB"/>
    <w:rsid w:val="00EC5701"/>
    <w:rsid w:val="0390ECA5"/>
    <w:rsid w:val="04E297D9"/>
    <w:rsid w:val="0C9E5A5D"/>
    <w:rsid w:val="35AEDD1D"/>
    <w:rsid w:val="3ABC9E14"/>
    <w:rsid w:val="5195F387"/>
    <w:rsid w:val="552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3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CARMINA YANETT LOPEZ MORENO</lastModifiedBy>
  <revision>20</revision>
  <dcterms:created xsi:type="dcterms:W3CDTF">2023-04-10T19:20:00.0000000Z</dcterms:created>
  <dcterms:modified xsi:type="dcterms:W3CDTF">2025-04-08T02:33:29.3296854Z</dcterms:modified>
</coreProperties>
</file>