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C887684" w:rsidP="5C887684" w:rsidRDefault="5C887684" w14:paraId="5DF2CB52" w14:textId="5A138536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5C887684" w:rsidR="5C88768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5C887684" w:rsidR="5C887684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5C887684" w:rsidP="5C887684" w:rsidRDefault="5C887684" w14:paraId="3680DAA6" w14:textId="0645D602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D52CDE0" w:rsidR="28254B0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 xml:space="preserve">FECHA </w:t>
      </w:r>
      <w:r w:rsidRPr="7D52CDE0" w:rsidR="245950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7D52CDE0" w:rsidR="28254B01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7D52CDE0" w:rsidR="3A2B47F6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7D52CDE0" w:rsidR="28254B01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0F5FCC" w:rsidR="007D342C" w:rsidTr="7409573D" w14:paraId="51B67A0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F5FCC" w:rsidR="007D342C" w:rsidP="00DB5D94" w:rsidRDefault="007D342C" w14:paraId="0A37501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0F5FCC" w:rsidR="007D342C" w:rsidP="00DB5D94" w:rsidRDefault="007D342C" w14:paraId="22D9A686" w14:textId="7B87530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C887684" w:rsidR="5C88768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REPORTE DE AVANCE TRIMESTRALES CORRESPONDIENTE </w:t>
            </w:r>
            <w:r w:rsidRPr="5C887684" w:rsidR="5C88768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AL  PROGRAMA</w:t>
            </w:r>
            <w:r w:rsidRPr="5C887684" w:rsidR="5C88768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 SECTORIAL DE SALUD  2022-</w:t>
            </w:r>
            <w:r w:rsidRPr="5C887684" w:rsidR="5C88768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2027  (</w:t>
            </w:r>
            <w:r w:rsidRPr="5C887684" w:rsidR="5C887684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EJERCICIO 2025)</w:t>
            </w:r>
          </w:p>
        </w:tc>
      </w:tr>
      <w:tr w:rsidRPr="000F5FCC" w:rsidR="007D342C" w:rsidTr="7409573D" w14:paraId="474CB100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F5FCC" w:rsidR="007D342C" w:rsidP="00DB5D94" w:rsidRDefault="007D342C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0F5FCC" w:rsidR="009B576D" w:rsidTr="7409573D" w14:paraId="0F68D40A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F5FCC" w:rsidR="009B576D" w:rsidP="009B576D" w:rsidRDefault="009B576D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F5FCC" w:rsidR="009B576D" w:rsidP="009B576D" w:rsidRDefault="009B576D" w14:paraId="6AF48C00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Pr="000F5FCC" w:rsidR="009B576D" w:rsidTr="7409573D" w14:paraId="24BAEA0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F5FCC" w:rsidR="009B576D" w:rsidP="009B576D" w:rsidRDefault="009B576D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F5FCC" w:rsidR="009B576D" w:rsidP="009B576D" w:rsidRDefault="009B576D" w14:paraId="1E9AAC21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:rsidRPr="000F5FCC" w:rsidR="009B576D" w:rsidP="009B576D" w:rsidRDefault="009B576D" w14:paraId="6BE135B1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Pr="000F5FCC" w:rsidR="007D342C" w:rsidTr="7409573D" w14:paraId="5DAB6C7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0F5FCC" w:rsidR="007D342C" w:rsidP="00DB5D94" w:rsidRDefault="007D342C" w14:paraId="02EB378F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0F5FCC" w:rsidR="007D342C" w:rsidTr="7409573D" w14:paraId="33665159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F5FCC" w:rsidR="007D342C" w:rsidP="00DB5D94" w:rsidRDefault="007D342C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0F5FCC" w:rsidR="007D342C" w:rsidTr="7409573D" w14:paraId="282B9210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7D342C" w:rsidP="00DB5D94" w:rsidRDefault="007D342C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7D342C" w:rsidP="00DB5D94" w:rsidRDefault="007D342C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F5FCC" w:rsidR="007D342C" w:rsidP="00DB5D94" w:rsidRDefault="007D342C" w14:paraId="254957E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F2016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8F2016">
              <w:rPr>
                <w:rFonts w:ascii="Arial" w:hAnsi="Arial" w:cs="Arial" w:eastAsiaTheme="minorHAnsi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0F5FCC" w:rsidR="007D342C" w:rsidP="00DB5D94" w:rsidRDefault="007D342C" w14:paraId="6A05A80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F5FCC" w:rsidR="007D342C" w:rsidTr="7409573D" w14:paraId="16C511E0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0F5FCC" w:rsidR="007D342C" w:rsidP="00DB5D94" w:rsidRDefault="007D342C" w14:paraId="5A39BBE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7D342C" w:rsidP="00DB5D94" w:rsidRDefault="007D342C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117C4" w:rsidP="00DB5D94" w:rsidRDefault="007D342C" w14:paraId="210D1F29" w14:textId="77777777">
            <w:pPr>
              <w:rPr>
                <w:rFonts w:ascii="Arial" w:hAnsi="Arial" w:eastAsia="Tahoma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eastAsia="Tahoma" w:cs="Arial"/>
                <w:b/>
                <w:bCs/>
                <w:sz w:val="13"/>
                <w:szCs w:val="13"/>
              </w:rPr>
              <w:t>Objetivo Prioritario 6.1</w:t>
            </w:r>
          </w:p>
          <w:p w:rsidRPr="000F5FCC" w:rsidR="007D342C" w:rsidP="00DB5D94" w:rsidRDefault="007D342C" w14:paraId="2A7018FC" w14:textId="77777777">
            <w:pPr>
              <w:rPr>
                <w:rFonts w:ascii="Arial" w:hAnsi="Arial" w:eastAsia="Tahoma" w:cs="Arial"/>
                <w:sz w:val="13"/>
                <w:szCs w:val="13"/>
              </w:rPr>
            </w:pPr>
            <w:r w:rsidRPr="000F5FCC">
              <w:rPr>
                <w:rFonts w:ascii="Arial" w:hAnsi="Arial" w:eastAsia="Tahoma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tcMar/>
            <w:vAlign w:val="center"/>
          </w:tcPr>
          <w:p w:rsidRPr="000F5FCC" w:rsidR="007D342C" w:rsidP="00DB5D94" w:rsidRDefault="007D342C" w14:paraId="41C8F3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F5FCC" w:rsidR="007D342C" w:rsidTr="7409573D" w14:paraId="635F5070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0F5FCC" w:rsidR="007D342C" w:rsidP="00DB5D94" w:rsidRDefault="007D342C" w14:paraId="72A3D3E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7D342C" w:rsidP="00DB5D94" w:rsidRDefault="007D342C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117C4" w:rsidP="00DB5D94" w:rsidRDefault="007D342C" w14:paraId="17B6E885" w14:textId="7777777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:rsidRPr="00B117C4" w:rsidR="007D342C" w:rsidP="00DB5D94" w:rsidRDefault="007D342C" w14:paraId="59CCA593" w14:textId="7777777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tcMar/>
            <w:vAlign w:val="center"/>
          </w:tcPr>
          <w:p w:rsidRPr="000F5FCC" w:rsidR="007D342C" w:rsidP="00DB5D94" w:rsidRDefault="007D342C" w14:paraId="0D0B940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F5FCC" w:rsidR="00B117C4" w:rsidTr="7409573D" w14:paraId="05E06C28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B117C4" w:rsidP="00B117C4" w:rsidRDefault="00B117C4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B117C4" w:rsidP="00B117C4" w:rsidRDefault="00B117C4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117C4" w:rsidP="00B117C4" w:rsidRDefault="00B117C4" w14:paraId="626650F2" w14:textId="77777777">
            <w:pPr>
              <w:rPr>
                <w:rFonts w:ascii="Arial" w:hAnsi="Arial" w:eastAsia="Tahoma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eastAsia="Tahoma" w:cs="Arial"/>
                <w:b/>
                <w:bCs/>
                <w:sz w:val="13"/>
                <w:szCs w:val="13"/>
              </w:rPr>
              <w:t>Objetivo Prioritario 6.1</w:t>
            </w:r>
          </w:p>
          <w:p w:rsidRPr="000F5FCC" w:rsidR="00B117C4" w:rsidP="00B117C4" w:rsidRDefault="00B117C4" w14:paraId="6C532A8A" w14:textId="77777777">
            <w:pPr>
              <w:rPr>
                <w:rFonts w:ascii="Arial" w:hAnsi="Arial" w:eastAsia="Tahoma" w:cs="Arial"/>
                <w:sz w:val="13"/>
                <w:szCs w:val="13"/>
              </w:rPr>
            </w:pPr>
            <w:r w:rsidRPr="000F5FCC">
              <w:rPr>
                <w:rFonts w:ascii="Arial" w:hAnsi="Arial" w:eastAsia="Tahoma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0F5FCC" w:rsidR="00B117C4" w:rsidTr="7409573D" w14:paraId="695E4DE1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Mar/>
            <w:vAlign w:val="center"/>
            <w:hideMark/>
          </w:tcPr>
          <w:p w:rsidRPr="000F5FCC" w:rsidR="00B117C4" w:rsidP="00B117C4" w:rsidRDefault="00B117C4" w14:paraId="0E27B0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B117C4" w:rsidP="00B117C4" w:rsidRDefault="00B117C4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117C4" w:rsidP="00B117C4" w:rsidRDefault="00B117C4" w14:paraId="206BFC4C" w14:textId="7777777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:rsidRPr="00B117C4" w:rsidR="00B117C4" w:rsidP="00B117C4" w:rsidRDefault="00B117C4" w14:paraId="2C4476A8" w14:textId="77777777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Pr="000F5FCC" w:rsidR="00B117C4" w:rsidTr="7409573D" w14:paraId="790D3A09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B117C4" w:rsidP="00B117C4" w:rsidRDefault="00B117C4" w14:paraId="38B16E5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0F5FCC" w:rsidR="00B117C4" w:rsidP="00B117C4" w:rsidRDefault="00B117C4" w14:paraId="654A0896" w14:textId="7777777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Porcentaje de consultas odontológicas realizadas.</w:t>
            </w:r>
          </w:p>
        </w:tc>
      </w:tr>
      <w:tr w:rsidRPr="000F5FCC" w:rsidR="00B117C4" w:rsidTr="7409573D" w14:paraId="61879882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B117C4" w:rsidP="00B117C4" w:rsidRDefault="00B117C4" w14:paraId="0469FDF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F5FCC" w:rsidR="00B117C4" w:rsidP="00B117C4" w:rsidRDefault="00B117C4" w14:paraId="4FFB9A47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Muestra el porcentaje de la población del estado de Sinaloa no derechohabiente cuenta con los servicios odontológicos.</w:t>
            </w:r>
          </w:p>
        </w:tc>
      </w:tr>
      <w:tr w:rsidRPr="000F5FCC" w:rsidR="00B117C4" w:rsidTr="7409573D" w14:paraId="05F34A9E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F5FCC" w:rsidR="00B117C4" w:rsidP="00B117C4" w:rsidRDefault="00B117C4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F5FCC" w:rsidR="00B117C4" w:rsidP="00B117C4" w:rsidRDefault="00B117C4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F5FCC" w:rsidR="00B117C4" w:rsidP="00B117C4" w:rsidRDefault="00B117C4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F5FCC" w:rsidR="00B117C4" w:rsidP="00B117C4" w:rsidRDefault="00B117C4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</w:tr>
      <w:tr w:rsidRPr="000F5FCC" w:rsidR="00B117C4" w:rsidTr="7409573D" w14:paraId="69232C82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0F5FCC" w:rsidR="00B117C4" w:rsidP="7409573D" w:rsidRDefault="1F0876C2" w14:paraId="5CF29353" w14:textId="71FB0048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7409573D" w:rsidR="28254B01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 xml:space="preserve">Población que pretende alcanzar o cubrir el </w:t>
            </w:r>
            <w:r w:rsidRPr="7409573D" w:rsidR="28254B01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indicador  137</w:t>
            </w:r>
            <w:r w:rsidRPr="7409573D" w:rsidR="28254B01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,428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0F5FCC" w:rsidR="00B117C4" w:rsidP="7409573D" w:rsidRDefault="00B117C4" w14:paraId="12988A83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3"/>
                <w:szCs w:val="13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</w:rPr>
              <w:t xml:space="preserve"> (2021)  </w:t>
            </w:r>
          </w:p>
          <w:p w:rsidRPr="000F5FCC" w:rsidR="00B117C4" w:rsidP="7409573D" w:rsidRDefault="00B117C4" w14:paraId="578A100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</w:rPr>
              <w:t>15.91%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0F5FCC" w:rsidR="00B117C4" w:rsidP="00B117C4" w:rsidRDefault="00B117C4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7409573D" w:rsidR="00B117C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Porcentaje</w:t>
            </w:r>
          </w:p>
          <w:p w:rsidRPr="000F5FCC" w:rsidR="00B117C4" w:rsidP="00B117C4" w:rsidRDefault="00B117C4" w14:paraId="17DCED26" w14:textId="7E37423F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7409573D" w:rsidR="28254B01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10%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0F5FCC" w:rsidR="00B117C4" w:rsidP="00B117C4" w:rsidRDefault="00B117C4" w14:paraId="0C169116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7409573D" w:rsidR="00B117C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 xml:space="preserve">            </w:t>
            </w:r>
            <w:r w:rsidRPr="7409573D" w:rsidR="00B117C4">
              <w:rPr>
                <w:rFonts w:ascii="Arial" w:hAnsi="Arial" w:cs="Arial"/>
                <w:color w:val="000000" w:themeColor="text1" w:themeTint="FF" w:themeShade="FF"/>
                <w:sz w:val="13"/>
                <w:szCs w:val="13"/>
                <w:lang w:val="es-ES"/>
              </w:rPr>
              <w:t>Periódico  ANUAL</w:t>
            </w:r>
          </w:p>
        </w:tc>
      </w:tr>
      <w:tr w:rsidRPr="000F5FCC" w:rsidR="00B117C4" w:rsidTr="7409573D" w14:paraId="60061E4C" w14:textId="77777777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0F5FCC" w:rsidR="00B117C4" w:rsidP="00B117C4" w:rsidRDefault="00B117C4" w14:paraId="44EAFD9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0F5FCC" w:rsidR="00B117C4" w:rsidTr="7409573D" w14:paraId="4B94D5A5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0F5FCC" w:rsidR="00B117C4" w:rsidP="00B117C4" w:rsidRDefault="00B117C4" w14:paraId="3DEEC669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0F5FCC" w:rsidR="00B117C4" w:rsidTr="7409573D" w14:paraId="7C7077C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0F5FCC" w:rsidR="00B117C4" w:rsidP="00B117C4" w:rsidRDefault="00B117C4" w14:paraId="6951EDE8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3. CUMPLIMIENTO:</w:t>
            </w:r>
          </w:p>
        </w:tc>
      </w:tr>
      <w:tr w:rsidRPr="000F5FCC" w:rsidR="00B117C4" w:rsidTr="7409573D" w14:paraId="2A89EA37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F5FCC" w:rsidR="00B117C4" w:rsidP="7409573D" w:rsidRDefault="00B117C4" w14:paraId="62D80D35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F5FCC" w:rsidR="00B117C4" w:rsidP="5C887684" w:rsidRDefault="00B117C4" w14:paraId="130A8F69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3"/>
                <w:szCs w:val="13"/>
                <w:lang w:val="es-MX"/>
              </w:rPr>
            </w:pPr>
            <w:r w:rsidRPr="7409573D" w:rsidR="5C8876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MX"/>
              </w:rPr>
              <w:t xml:space="preserve">Mínima:  40%      a óptima:    50% </w:t>
            </w:r>
            <w:r w:rsidRPr="7409573D" w:rsidR="5C8876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MX"/>
              </w:rPr>
              <w:t xml:space="preserve">   (</w:t>
            </w:r>
            <w:r w:rsidRPr="7409573D" w:rsidR="5C8876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3"/>
                <w:szCs w:val="13"/>
                <w:lang w:val="es-MX"/>
              </w:rPr>
              <w:t xml:space="preserve">Acorde al Programa Sectorial de Salud)  </w:t>
            </w:r>
          </w:p>
        </w:tc>
      </w:tr>
      <w:tr w:rsidRPr="000F5FCC" w:rsidR="00B117C4" w:rsidTr="7409573D" w14:paraId="0091B31B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F5FCC" w:rsidR="00B117C4" w:rsidP="7409573D" w:rsidRDefault="00B117C4" w14:paraId="40BA6397" w14:textId="2CEBE034">
            <w:pPr>
              <w:rPr>
                <w:rFonts w:ascii="Arial" w:hAnsi="Arial" w:eastAsia="Tahoma" w:cs="Arial"/>
                <w:color w:val="000000" w:themeColor="text1"/>
                <w:sz w:val="13"/>
                <w:szCs w:val="13"/>
              </w:rPr>
            </w:pPr>
            <w:r w:rsidRPr="7409573D" w:rsidR="5C8876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M</w:t>
            </w:r>
            <w:r w:rsidRPr="7409573D" w:rsidR="5C8876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eta anual programada 2025:</w:t>
            </w:r>
            <w:r w:rsidRPr="7409573D" w:rsidR="5C887684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 xml:space="preserve"> </w:t>
            </w:r>
          </w:p>
          <w:p w:rsidRPr="000F5FCC" w:rsidR="00B117C4" w:rsidP="7409573D" w:rsidRDefault="1F0876C2" w14:paraId="104402B4" w14:textId="3D24E49A">
            <w:pPr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</w:pPr>
            <w:r w:rsidRPr="7409573D" w:rsidR="28254B01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>Mínima: 110,000</w:t>
            </w:r>
          </w:p>
          <w:p w:rsidRPr="000F5FCC" w:rsidR="00B117C4" w:rsidP="7409573D" w:rsidRDefault="1F0876C2" w14:paraId="27EA2956" w14:textId="2A826C8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409573D" w:rsidR="28254B01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 xml:space="preserve"> </w:t>
            </w:r>
            <w:r w:rsidRPr="7409573D" w:rsidR="28254B01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>Óptima:</w:t>
            </w:r>
            <w:r w:rsidRPr="7409573D" w:rsidR="28254B01">
              <w:rPr>
                <w:rFonts w:ascii="Arial" w:hAnsi="Arial" w:eastAsia="Tahoma" w:cs="Arial"/>
                <w:color w:val="000000" w:themeColor="text1" w:themeTint="FF" w:themeShade="FF"/>
                <w:sz w:val="13"/>
                <w:szCs w:val="13"/>
              </w:rPr>
              <w:t xml:space="preserve"> 137,428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0F5FCC" w:rsidR="00B117C4" w:rsidP="7409573D" w:rsidRDefault="00B117C4" w14:paraId="4EE06B12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5C8876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F5FCC" w:rsidR="00B117C4" w:rsidP="7409573D" w:rsidRDefault="00B117C4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F5FCC" w:rsidR="00B117C4" w:rsidP="7409573D" w:rsidRDefault="00B117C4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F5FCC" w:rsidR="00B117C4" w:rsidP="7409573D" w:rsidRDefault="00B117C4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Cuarto Trimestre</w:t>
            </w:r>
          </w:p>
        </w:tc>
      </w:tr>
      <w:tr w:rsidRPr="000F5FCC" w:rsidR="00B117C4" w:rsidTr="7409573D" w14:paraId="48E0101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F5FCC" w:rsidR="00B117C4" w:rsidP="7409573D" w:rsidRDefault="00B117C4" w14:paraId="36E3C05D" w14:textId="77777777">
            <w:pPr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7409573D" w:rsidR="00B117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0F5FCC" w:rsidR="00B117C4" w:rsidP="522C7D1B" w:rsidRDefault="1F0876C2" w14:paraId="3656B9AB" w14:textId="2E9F56A9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</w:pPr>
            <w:r w:rsidRPr="7409573D" w:rsidR="28254B0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       </w:t>
            </w:r>
            <w:r w:rsidRPr="7409573D" w:rsidR="6AEF57A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21,742</w:t>
            </w:r>
            <w:r w:rsidRPr="7409573D" w:rsidR="28254B0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</w:t>
            </w:r>
            <w:r w:rsidRPr="7409573D" w:rsidR="28254B0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(</w:t>
            </w:r>
            <w:r w:rsidRPr="7409573D" w:rsidR="674EA0F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15.82</w:t>
            </w:r>
            <w:r w:rsidRPr="7409573D" w:rsidR="28254B0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%)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F5FCC" w:rsidR="00B117C4" w:rsidP="522C7D1B" w:rsidRDefault="1F0876C2" w14:paraId="5887ECF7" w14:textId="4F3DFD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  <w:p w:rsidRPr="000F5FCC" w:rsidR="00B117C4" w:rsidP="7409573D" w:rsidRDefault="1F0876C2" w14:paraId="45FB0818" w14:textId="7C4E7ED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</w:pPr>
            <w:r w:rsidRPr="7409573D" w:rsidR="63804A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1</w:t>
            </w:r>
            <w:r w:rsidRPr="7409573D" w:rsidR="557FF52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8,753</w:t>
            </w:r>
            <w:r w:rsidRPr="7409573D" w:rsidR="63804A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</w:t>
            </w:r>
            <w:r w:rsidRPr="7409573D" w:rsidR="63804A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(</w:t>
            </w:r>
            <w:r w:rsidRPr="7409573D" w:rsidR="6AAD4EE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13.64</w:t>
            </w:r>
            <w:r w:rsidRPr="7409573D" w:rsidR="63804A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%)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F5FCC" w:rsidR="00B117C4" w:rsidP="402E6FA3" w:rsidRDefault="1F0876C2" w14:paraId="06CBBE46" w14:textId="696822EB" w14:noSpellErr="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</w:pPr>
          </w:p>
          <w:p w:rsidRPr="000F5FCC" w:rsidR="00B117C4" w:rsidP="402E6FA3" w:rsidRDefault="1F0876C2" w14:paraId="2383049F" w14:textId="6BA6F624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</w:pPr>
            <w:r w:rsidRPr="7409573D" w:rsidR="1D2A4A6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14,115                   </w:t>
            </w:r>
            <w:r w:rsidRPr="7409573D" w:rsidR="1D2A4A6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 xml:space="preserve">   (</w:t>
            </w:r>
            <w:r w:rsidRPr="7409573D" w:rsidR="1D2A4A6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MX"/>
              </w:rPr>
              <w:t>10.27%)</w:t>
            </w:r>
          </w:p>
          <w:p w:rsidRPr="000F5FCC" w:rsidR="00B117C4" w:rsidP="5C887684" w:rsidRDefault="1F0876C2" w14:paraId="049F31CB" w14:textId="0F3E8CA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266C3" w:rsidR="00B117C4" w:rsidP="5C887684" w:rsidRDefault="005266C3" w14:paraId="53128261" w14:textId="7BCBDA43" w14:noSpellErr="1">
            <w:pPr>
              <w:jc w:val="center"/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0F5FCC" w:rsidR="00B117C4" w:rsidTr="7409573D" w14:paraId="62486C05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F5FCC" w:rsidR="00B117C4" w:rsidP="00B117C4" w:rsidRDefault="00B117C4" w14:paraId="4101652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F5FCC" w:rsidR="00B117C4" w:rsidP="00B117C4" w:rsidRDefault="00B117C4" w14:paraId="4B99056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F5FCC" w:rsidR="00B117C4" w:rsidP="00B117C4" w:rsidRDefault="00B117C4" w14:paraId="1299C43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F5FCC" w:rsidR="00B117C4" w:rsidP="00B117C4" w:rsidRDefault="00B117C4" w14:paraId="4DDBEF00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F5FCC" w:rsidR="00B117C4" w:rsidP="00B117C4" w:rsidRDefault="00B117C4" w14:paraId="3461D77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0F5FCC" w:rsidR="00B117C4" w:rsidTr="7409573D" w14:paraId="69FEA2B2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F5FCC" w:rsidR="00B117C4" w:rsidP="00B117C4" w:rsidRDefault="00B117C4" w14:paraId="131286C7" w14:textId="7475B96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7409573D" w:rsidR="5C887684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4.- ACCIONES PARA EL LOGRO DE OBJETIVO: </w:t>
            </w:r>
          </w:p>
        </w:tc>
      </w:tr>
      <w:tr w:rsidRPr="000F5FCC" w:rsidR="00B117C4" w:rsidTr="7409573D" w14:paraId="185C6C9C" w14:textId="77777777">
        <w:trPr>
          <w:gridAfter w:val="1"/>
          <w:wAfter w:w="6521" w:type="dxa"/>
          <w:trHeight w:val="330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9CEC43C" w:rsidP="28254B01" w:rsidRDefault="49CEC43C" w14:paraId="0A5660CB" w14:textId="4A3F597A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s"/>
              </w:rPr>
            </w:pP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"/>
              </w:rPr>
              <w:t>A)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"/>
              </w:rPr>
              <w:t xml:space="preserve"> 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Contar con el insumo suficiente y poder cubrir las necesidades del programa</w:t>
            </w:r>
          </w:p>
        </w:tc>
      </w:tr>
      <w:tr w:rsidRPr="000F5FCC" w:rsidR="00B117C4" w:rsidTr="7409573D" w14:paraId="7B64F3BA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9CEC43C" w:rsidP="28254B01" w:rsidRDefault="49CEC43C" w14:paraId="542A60ED" w14:textId="4974C703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"/>
              </w:rPr>
            </w:pP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"/>
              </w:rPr>
              <w:t>B).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"/>
              </w:rPr>
              <w:t xml:space="preserve"> 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Contar con el recurso suficiente para el mantenimiento y reparación de los equipos.</w:t>
            </w:r>
          </w:p>
        </w:tc>
      </w:tr>
      <w:tr w:rsidRPr="000F5FCC" w:rsidR="00B117C4" w:rsidTr="7409573D" w14:paraId="4B89DA9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9CEC43C" w:rsidP="28254B01" w:rsidRDefault="49CEC43C" w14:paraId="3B98A1BB" w14:textId="663E31AD">
            <w:pPr>
              <w:rPr>
                <w:rFonts w:ascii="Arial" w:hAnsi="Arial" w:eastAsia="Arial" w:cs="Arial"/>
                <w:noProof w:val="0"/>
                <w:sz w:val="16"/>
                <w:szCs w:val="16"/>
                <w:lang w:val="es"/>
              </w:rPr>
            </w:pP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"/>
              </w:rPr>
              <w:t>C)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"/>
              </w:rPr>
              <w:t xml:space="preserve"> 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noProof w:val="0"/>
                <w:sz w:val="18"/>
                <w:szCs w:val="18"/>
                <w:lang w:val="es"/>
              </w:rPr>
              <w:t>Crear estrategias de promoción para concientizar a la población sobre los cuidados bucales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"/>
              </w:rPr>
              <w:t>.</w:t>
            </w:r>
          </w:p>
        </w:tc>
      </w:tr>
      <w:tr w:rsidR="49CEC43C" w:rsidTr="7409573D" w14:paraId="5F2CC361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49CEC43C" w:rsidP="7409573D" w:rsidRDefault="49CEC43C" w14:paraId="43B22930" w14:textId="5A602A6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s"/>
              </w:rPr>
            </w:pP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"/>
              </w:rPr>
              <w:t>Observaciones: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s"/>
              </w:rPr>
              <w:t xml:space="preserve"> 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"/>
              </w:rPr>
              <w:t>Información preliminar de la plataforma de CUBOS SIS-SI</w:t>
            </w:r>
            <w:r w:rsidRPr="7409573D" w:rsidR="6532E572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"/>
              </w:rPr>
              <w:t>N</w:t>
            </w:r>
            <w:r w:rsidRPr="7409573D" w:rsidR="28254B01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s"/>
              </w:rPr>
              <w:t>BA</w:t>
            </w:r>
          </w:p>
        </w:tc>
      </w:tr>
    </w:tbl>
    <w:p w:rsidRPr="000F5FCC" w:rsidR="00554169" w:rsidP="007D342C" w:rsidRDefault="007D342C" w14:paraId="3CF2D8B6" w14:textId="77777777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  <w:r w:rsidRPr="000F5FCC">
        <w:rPr>
          <w:rFonts w:ascii="Arial" w:hAnsi="Arial" w:cs="Arial"/>
          <w:sz w:val="21"/>
          <w:szCs w:val="21"/>
          <w:lang w:val="es-ES"/>
        </w:rPr>
        <w:tab/>
      </w:r>
    </w:p>
    <w:p w:rsidRPr="000F5FCC" w:rsidR="005A2903" w:rsidP="007D342C" w:rsidRDefault="005A2903" w14:paraId="0FB78278" w14:textId="77777777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:rsidRPr="000F5FCC" w:rsidR="00554169" w:rsidP="007D342C" w:rsidRDefault="00554169" w14:paraId="1FC39945" w14:textId="77777777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:rsidRPr="000F5FCC" w:rsidR="007D342C" w:rsidP="007D342C" w:rsidRDefault="007D342C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0F5FCC" w:rsidR="007D342C" w:rsidP="007D342C" w:rsidRDefault="007D342C" w14:paraId="0562CB0E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0F5FCC" w:rsidR="007D342C" w:rsidP="007D342C" w:rsidRDefault="00554169" w14:paraId="1F61C6D2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Dra. Alma Julia Rodríguez López</w:t>
      </w:r>
    </w:p>
    <w:p w:rsidRPr="000F5FCC" w:rsidR="00554169" w:rsidP="007D342C" w:rsidRDefault="00554169" w14:paraId="3681750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Jefa del Departamento de Salud Bucal</w:t>
      </w:r>
    </w:p>
    <w:p w:rsidRPr="000F5FCC" w:rsidR="007D342C" w:rsidP="007D342C" w:rsidRDefault="1F0876C2" w14:paraId="6FDA4D52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1F0876C2">
        <w:rPr>
          <w:rFonts w:ascii="Arial" w:hAnsi="Arial" w:cs="Arial"/>
          <w:b/>
          <w:bCs/>
          <w:sz w:val="16"/>
          <w:szCs w:val="16"/>
          <w:lang w:val="es-ES"/>
        </w:rPr>
        <w:t>NOMBRE Y CARGO</w:t>
      </w:r>
    </w:p>
    <w:p w:rsidR="0090068E" w:rsidRDefault="0090068E" w14:paraId="2946DB82" w14:textId="77777777"/>
    <w:sectPr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01AB" w:rsidRDefault="00DC01AB" w14:paraId="2D6C62A9" w14:textId="77777777">
      <w:r>
        <w:separator/>
      </w:r>
    </w:p>
  </w:endnote>
  <w:endnote w:type="continuationSeparator" w:id="0">
    <w:p w:rsidR="00DC01AB" w:rsidRDefault="00DC01AB" w14:paraId="6C57BA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01AB" w:rsidRDefault="00DC01AB" w14:paraId="24E4D7A5" w14:textId="77777777">
      <w:r>
        <w:separator/>
      </w:r>
    </w:p>
  </w:footnote>
  <w:footnote w:type="continuationSeparator" w:id="0">
    <w:p w:rsidR="00DC01AB" w:rsidRDefault="00DC01AB" w14:paraId="5AA729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01046" w:rsidP="00C01465" w:rsidRDefault="007D342C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C77D54" wp14:editId="741FB563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01046" w:rsidRDefault="00801046" w14:paraId="5997CC1D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2C"/>
    <w:rsid w:val="00062972"/>
    <w:rsid w:val="000F5FCC"/>
    <w:rsid w:val="00156FF0"/>
    <w:rsid w:val="001A7CA5"/>
    <w:rsid w:val="00247842"/>
    <w:rsid w:val="002768B2"/>
    <w:rsid w:val="00285D74"/>
    <w:rsid w:val="002B2F90"/>
    <w:rsid w:val="002C4F78"/>
    <w:rsid w:val="003362B6"/>
    <w:rsid w:val="004C4931"/>
    <w:rsid w:val="004F6654"/>
    <w:rsid w:val="005266C3"/>
    <w:rsid w:val="005308F0"/>
    <w:rsid w:val="00554169"/>
    <w:rsid w:val="005A2903"/>
    <w:rsid w:val="00633779"/>
    <w:rsid w:val="00741A5F"/>
    <w:rsid w:val="0078065E"/>
    <w:rsid w:val="007D340D"/>
    <w:rsid w:val="007D342C"/>
    <w:rsid w:val="00801046"/>
    <w:rsid w:val="008058B3"/>
    <w:rsid w:val="008577F2"/>
    <w:rsid w:val="008F2016"/>
    <w:rsid w:val="0090068E"/>
    <w:rsid w:val="009360E2"/>
    <w:rsid w:val="009B576D"/>
    <w:rsid w:val="009C2658"/>
    <w:rsid w:val="00A22053"/>
    <w:rsid w:val="00A52F1B"/>
    <w:rsid w:val="00AA094B"/>
    <w:rsid w:val="00AC45B0"/>
    <w:rsid w:val="00AF567B"/>
    <w:rsid w:val="00B0634F"/>
    <w:rsid w:val="00B117C4"/>
    <w:rsid w:val="00B3524E"/>
    <w:rsid w:val="00B557F1"/>
    <w:rsid w:val="00BC4108"/>
    <w:rsid w:val="00C56531"/>
    <w:rsid w:val="00CB5F9D"/>
    <w:rsid w:val="00D235D5"/>
    <w:rsid w:val="00D32012"/>
    <w:rsid w:val="00D54473"/>
    <w:rsid w:val="00D77A88"/>
    <w:rsid w:val="00DB1B8D"/>
    <w:rsid w:val="00DC01AB"/>
    <w:rsid w:val="00DD41C6"/>
    <w:rsid w:val="00DF1E2C"/>
    <w:rsid w:val="00E240AE"/>
    <w:rsid w:val="00EE7EDC"/>
    <w:rsid w:val="00F126F7"/>
    <w:rsid w:val="015B394B"/>
    <w:rsid w:val="01FACF78"/>
    <w:rsid w:val="1D2A4A68"/>
    <w:rsid w:val="1F0876C2"/>
    <w:rsid w:val="2011FBC2"/>
    <w:rsid w:val="2163E90A"/>
    <w:rsid w:val="22BD4753"/>
    <w:rsid w:val="2459501E"/>
    <w:rsid w:val="28254B01"/>
    <w:rsid w:val="2C58A7F3"/>
    <w:rsid w:val="2F3698C5"/>
    <w:rsid w:val="3A2B47F6"/>
    <w:rsid w:val="3CE4CAA0"/>
    <w:rsid w:val="402E6FA3"/>
    <w:rsid w:val="4092F619"/>
    <w:rsid w:val="4602EF2E"/>
    <w:rsid w:val="465B8B56"/>
    <w:rsid w:val="4989C49E"/>
    <w:rsid w:val="49CEC43C"/>
    <w:rsid w:val="522C7D1B"/>
    <w:rsid w:val="557FF52E"/>
    <w:rsid w:val="5C887684"/>
    <w:rsid w:val="63804A6F"/>
    <w:rsid w:val="6532E572"/>
    <w:rsid w:val="66A41E5E"/>
    <w:rsid w:val="674EA0F9"/>
    <w:rsid w:val="6AAD4EEA"/>
    <w:rsid w:val="6AEF57AE"/>
    <w:rsid w:val="732B329D"/>
    <w:rsid w:val="7409573D"/>
    <w:rsid w:val="7D52CDE0"/>
    <w:rsid w:val="7FF29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4D15"/>
  <w15:chartTrackingRefBased/>
  <w15:docId w15:val="{B1B93C60-B124-0043-B51C-A66D4B0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42C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C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7D342C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DF1E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0E2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360E2"/>
    <w:rPr>
      <w:rFonts w:ascii="Segoe UI" w:hAnsi="Segoe UI" w:eastAsia="Calibri" w:cs="Segoe UI"/>
      <w:sz w:val="18"/>
      <w:szCs w:val="18"/>
      <w:lang w:val="es-MX" w:eastAsia="es-MX"/>
    </w:rPr>
  </w:style>
  <w:style w:type="character" w:styleId="normaltextrun" w:customStyle="1">
    <w:name w:val="normaltextrun"/>
    <w:basedOn w:val="Fuentedeprrafopredeter"/>
    <w:rsid w:val="0052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23</revision>
  <lastPrinted>2023-02-27T19:29:00.0000000Z</lastPrinted>
  <dcterms:created xsi:type="dcterms:W3CDTF">2023-04-10T19:48:00.0000000Z</dcterms:created>
  <dcterms:modified xsi:type="dcterms:W3CDTF">2025-10-09T19:25:06.0434039Z</dcterms:modified>
</coreProperties>
</file>