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D38233" w:rsidP="79D38233" w:rsidRDefault="79D38233" w14:paraId="777FC7FC" w14:textId="127D7C6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9D38233" w:rsidR="79D3823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9D38233" w:rsidR="79D38233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9D38233" w:rsidP="3C6BF6CC" w:rsidRDefault="79D38233" w14:paraId="41A2D31F" w14:textId="168E40C4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2AB6AEE6" w:rsidR="79D3823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2AB6AEE6" w:rsidR="4DBDA5A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2AB6AEE6" w:rsidR="79D3823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2AB6AEE6" w:rsidR="29F503A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2AB6AEE6" w:rsidR="79D3823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026FE" w:rsidR="00EA06F3" w:rsidTr="2AB6AEE6" w14:paraId="51B67A0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026FE" w:rsidR="00EA06F3" w:rsidP="00DB5D94" w:rsidRDefault="00EA06F3" w14:paraId="5DAB6C7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026FE" w:rsidR="00EA06F3" w:rsidP="00DB5D94" w:rsidRDefault="00EA06F3" w14:paraId="22D9A686" w14:textId="0B0AAB7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B026FE" w:rsidR="00EA06F3" w:rsidTr="2AB6AEE6" w14:paraId="474CB100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026FE" w:rsidR="003E3FE7" w:rsidTr="2AB6AEE6" w14:paraId="0F68D40A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3E3FE7" w:rsidP="003E3FE7" w:rsidRDefault="003E3FE7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026FE" w:rsidR="003E3FE7" w:rsidP="003E3FE7" w:rsidRDefault="003E3FE7" w14:paraId="6AF48C0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Pr="00B026FE" w:rsidR="003E3FE7" w:rsidTr="2AB6AEE6" w14:paraId="24BAEA0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3E3FE7" w:rsidP="003E3FE7" w:rsidRDefault="003E3FE7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026FE" w:rsidR="003E3FE7" w:rsidP="003E3FE7" w:rsidRDefault="003E3FE7" w14:paraId="386C175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:rsidRPr="00B026FE" w:rsidR="003E3FE7" w:rsidP="003E3FE7" w:rsidRDefault="003E3FE7" w14:paraId="62544147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Tel: 7587000 Ext.:40399</w:t>
            </w:r>
          </w:p>
          <w:p w:rsidRPr="00B026FE" w:rsidR="003E3FE7" w:rsidP="003E3FE7" w:rsidRDefault="003E3FE7" w14:paraId="6BE135B1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Pr="00B026FE" w:rsidR="00EA06F3" w:rsidTr="2AB6AEE6" w14:paraId="02EB378F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026FE" w:rsidR="00EA06F3" w:rsidP="00DB5D94" w:rsidRDefault="00EA06F3" w14:paraId="6A05A8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026FE" w:rsidR="00EA06F3" w:rsidTr="2AB6AEE6" w14:paraId="33665159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026FE" w:rsidR="00EA06F3" w:rsidTr="2AB6AEE6" w14:paraId="282B9210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EA06F3" w14:paraId="254957E0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sz w:val="15"/>
                <w:szCs w:val="15"/>
                <w:lang w:val="es-ES"/>
              </w:rPr>
              <w:t>I. Bienestar Social Sostenible</w:t>
            </w:r>
            <w:r w:rsidRPr="00B026FE">
              <w:rPr>
                <w:rFonts w:ascii="Arial" w:hAnsi="Arial" w:cs="Arial" w:eastAsiaTheme="minorHAnsi"/>
                <w:b/>
                <w:bCs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026FE" w:rsidR="00EA06F3" w:rsidP="00DB5D94" w:rsidRDefault="00EA06F3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2AB6AEE6" w14:paraId="595576AA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D81138" w14:paraId="1412E7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Objetivo Prioritario 1.1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Coordinar las acciones intersectoriales para fortalecer la salud de la mujer, la interrupción legal del embarazo, la reducción de mortalidad materna por cáncer de mama y cáncer cérvico uterino</w:t>
            </w:r>
          </w:p>
        </w:tc>
        <w:tc>
          <w:tcPr>
            <w:tcW w:w="6521" w:type="dxa"/>
            <w:vMerge/>
            <w:tcMar/>
            <w:vAlign w:val="center"/>
          </w:tcPr>
          <w:p w:rsidRPr="00B026FE" w:rsidR="00EA06F3" w:rsidP="00DB5D94" w:rsidRDefault="00EA06F3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2AB6AEE6" w14:paraId="07C8CCE1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D81138" w14:paraId="12AD940D" w14:textId="77777777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Estrategia 1.1</w:t>
            </w:r>
            <w:r w:rsidRPr="00B026FE" w:rsidR="00926501">
              <w:rPr>
                <w:rFonts w:ascii="Arial" w:hAnsi="Arial" w:cs="Arial"/>
                <w:b/>
                <w:sz w:val="15"/>
                <w:szCs w:val="15"/>
                <w:lang w:val="es-ES"/>
              </w:rPr>
              <w:t>.1.2</w:t>
            </w:r>
            <w:r w:rsidRPr="00B026FE" w:rsidR="00926501">
              <w:rPr>
                <w:rFonts w:ascii="Arial" w:hAnsi="Arial" w:cs="Arial"/>
                <w:sz w:val="15"/>
                <w:szCs w:val="15"/>
                <w:lang w:val="es-ES"/>
              </w:rPr>
              <w:t xml:space="preserve"> otorgar servicios de planificación familiar, salud sexual y reproductiva en adolescentes</w:t>
            </w:r>
          </w:p>
        </w:tc>
        <w:tc>
          <w:tcPr>
            <w:tcW w:w="6521" w:type="dxa"/>
            <w:vMerge/>
            <w:tcMar/>
            <w:vAlign w:val="center"/>
          </w:tcPr>
          <w:p w:rsidRPr="00B026FE" w:rsidR="00EA06F3" w:rsidP="00DB5D94" w:rsidRDefault="00EA06F3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2AB6AEE6" w14:paraId="0B1DE6E1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EA06F3" w14:paraId="436FBF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r w:rsidRPr="00B026FE" w:rsidR="00926501">
              <w:rPr>
                <w:rFonts w:ascii="Arial" w:hAnsi="Arial" w:cs="Arial"/>
                <w:b/>
                <w:sz w:val="15"/>
                <w:szCs w:val="15"/>
              </w:rPr>
              <w:t>4.5</w:t>
            </w:r>
            <w:r w:rsidRPr="00B026FE" w:rsidR="00926501">
              <w:rPr>
                <w:rFonts w:ascii="Arial" w:hAnsi="Arial" w:cs="Arial"/>
                <w:sz w:val="15"/>
                <w:szCs w:val="15"/>
              </w:rPr>
              <w:t xml:space="preserve"> Salud Sexual y Reproductiva </w:t>
            </w:r>
          </w:p>
        </w:tc>
      </w:tr>
      <w:tr w:rsidRPr="00B026FE" w:rsidR="00EA06F3" w:rsidTr="2AB6AEE6" w14:paraId="4F054CC1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926501" w14:paraId="747600FC" w14:textId="77777777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Estrategia 4.5.2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Difundir a través de tecnología interactiva y redes sociales amigable y accesibles para las y los adolescentes y jóvenes información para promover el ejercicio consiente de sus derechos sexuales y reproductivos.</w:t>
            </w:r>
          </w:p>
        </w:tc>
      </w:tr>
      <w:tr w:rsidRPr="00B026FE" w:rsidR="00EA06F3" w:rsidTr="2AB6AEE6" w14:paraId="1D6C138B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026FE" w:rsidR="00EA06F3" w:rsidP="00DB5D94" w:rsidRDefault="00EA06F3" w14:paraId="36B65EF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6FE">
              <w:rPr>
                <w:rFonts w:ascii="Arial" w:hAnsi="Arial" w:eastAsia="Tahoma" w:cs="Arial"/>
                <w:sz w:val="16"/>
                <w:szCs w:val="16"/>
              </w:rPr>
              <w:t>Embarazos en adolescentes a través de eventos obstétricos.</w:t>
            </w:r>
          </w:p>
        </w:tc>
      </w:tr>
      <w:tr w:rsidRPr="00B026FE" w:rsidR="00EA06F3" w:rsidTr="2AB6AEE6" w14:paraId="19F8E6A7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EA06F3" w:rsidP="00DB5D94" w:rsidRDefault="00EA06F3" w14:paraId="0EF727E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26FE">
              <w:rPr>
                <w:rFonts w:ascii="Arial" w:hAnsi="Arial" w:eastAsia="Arial" w:cs="Arial"/>
                <w:sz w:val="16"/>
                <w:szCs w:val="16"/>
              </w:rPr>
              <w:t>Se refiere al porcentaje de eventos obstétrico en población adolescentes en el periodo, en comparación con el total de eventos obstétrico ocurridos.</w:t>
            </w:r>
          </w:p>
        </w:tc>
      </w:tr>
      <w:tr w:rsidRPr="00B026FE" w:rsidR="00EA06F3" w:rsidTr="2AB6AEE6" w14:paraId="05F34A9E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2AB6AEE6" w:rsidRDefault="00EA06F3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Indicador Acumulado o Periódico</w:t>
            </w:r>
          </w:p>
        </w:tc>
      </w:tr>
      <w:tr w:rsidRPr="00B026FE" w:rsidR="00EA06F3" w:rsidTr="2AB6AEE6" w14:paraId="7FEC1DD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026FE" w:rsidR="00EA06F3" w:rsidP="2AB6AEE6" w:rsidRDefault="004C06E2" w14:paraId="700D0BD9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2AB6AEE6" w:rsidR="6DFE56F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10,160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2AB6AEE6" w:rsidRDefault="00EA06F3" w14:paraId="12988A83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(2021)  </w:t>
            </w:r>
          </w:p>
          <w:p w:rsidRPr="00B026FE" w:rsidR="00EA06F3" w:rsidP="2AB6AEE6" w:rsidRDefault="00EA06F3" w14:paraId="65808B3E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 </w:t>
            </w:r>
            <w:r w:rsidRPr="2AB6AEE6" w:rsidR="003E3FE7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>30%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EA06F3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00EA06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EA06F3" w14:paraId="33547C7F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00EA06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B026FE" w:rsidR="00EA06F3" w:rsidTr="2AB6AEE6" w14:paraId="7C7077C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026FE" w:rsidR="00EA06F3" w:rsidP="00DB5D94" w:rsidRDefault="00EA06F3" w14:paraId="6951EDE8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  <w:t>3. CUMPLIMIENTO:</w:t>
            </w:r>
          </w:p>
        </w:tc>
      </w:tr>
      <w:tr w:rsidRPr="00B026FE" w:rsidR="00EA06F3" w:rsidTr="2AB6AEE6" w14:paraId="2FFF8E37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2AB6AEE6" w:rsidRDefault="00EA06F3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EA06F3" w:rsidP="2AB6AEE6" w:rsidRDefault="003E3FE7" w14:paraId="38DBB15B" w14:textId="60C04087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Mínima: 29.0</w:t>
            </w: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% Optima</w:t>
            </w: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: 28.0%</w:t>
            </w:r>
          </w:p>
        </w:tc>
      </w:tr>
      <w:tr w:rsidRPr="00B026FE" w:rsidR="00EA06F3" w:rsidTr="2AB6AEE6" w14:paraId="5A1E43A1" w14:textId="77777777">
        <w:trPr>
          <w:gridAfter w:val="1"/>
          <w:wAfter w:w="6521" w:type="dxa"/>
          <w:trHeight w:val="643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B026FE" w:rsidP="2AB6AEE6" w:rsidRDefault="00B026FE" w14:paraId="23F551F0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</w:t>
            </w:r>
            <w:r w:rsidRPr="2AB6AEE6" w:rsidR="6DFE56FF">
              <w:rPr>
                <w:rFonts w:ascii="Arial" w:hAnsi="Arial" w:eastAsia="Tahoma" w:cs="Arial"/>
                <w:sz w:val="16"/>
                <w:szCs w:val="16"/>
              </w:rPr>
              <w:t xml:space="preserve"> 2024</w:t>
            </w:r>
          </w:p>
          <w:p w:rsidRPr="00B026FE" w:rsidR="00EA06F3" w:rsidP="2AB6AEE6" w:rsidRDefault="00920C40" w14:paraId="240FB7AC" w14:textId="0CEE31D0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Mínima (2025): </w:t>
            </w:r>
            <w:r>
              <w:br/>
            </w: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 Óptima (2005):</w:t>
            </w: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Cuarto Trimestre</w:t>
            </w:r>
          </w:p>
        </w:tc>
      </w:tr>
      <w:tr w:rsidRPr="00B026FE" w:rsidR="00EA06F3" w:rsidTr="2AB6AEE6" w14:paraId="404372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EA06F3" w:rsidP="2AB6AEE6" w:rsidRDefault="00EA06F3" w14:paraId="48E01013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6FE" w:rsidR="00EA06F3" w:rsidP="005353E8" w:rsidRDefault="623B50BE" w14:paraId="45FB0818" w14:textId="07798D2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25E6C60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23.34%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5353E8" w:rsidRDefault="06A4C17F" w14:paraId="049F31CB" w14:textId="7E9E4B7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13406A1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22.74%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5353E8" w:rsidRDefault="0CB8B667" w14:paraId="53128261" w14:textId="028CDC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4C4887C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22%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85165E" w14:paraId="78981D12" w14:textId="0A19D5F9" w14:noSpellErr="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026FE" w:rsidR="00EA06F3" w:rsidTr="2AB6AEE6" w14:paraId="69FEA2B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131286C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026FE" w:rsidR="00655683" w:rsidTr="2AB6AEE6" w14:paraId="185C6C9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45DE1544" w14:textId="2CF1B38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4"/>
                <w:szCs w:val="24"/>
                <w:lang w:val="es-MX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A)</w:t>
            </w:r>
            <w:r w:rsidRPr="2AB6AEE6" w:rsidR="25E6C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Asegurar el acceso efectivo a una gama completa de métodos anticonceptivos, incluyendo los reversibles de acción prolongada (ARAP), para garantizar una elección libre e informada y la corresponsabilidad del varó</w:t>
            </w:r>
          </w:p>
        </w:tc>
      </w:tr>
      <w:tr w:rsidRPr="00B026FE" w:rsidR="00655683" w:rsidTr="2AB6AEE6" w14:paraId="0A6FBDF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4BCA2658" w14:textId="49976898">
            <w:pPr>
              <w:rPr>
                <w:rFonts w:ascii="Arial" w:hAnsi="Arial" w:cs="Arial"/>
                <w:sz w:val="16"/>
                <w:szCs w:val="16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B)</w:t>
            </w:r>
            <w:r w:rsidRPr="2AB6AEE6" w:rsidR="25E6C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Garantizar el derecho de las niñas, los niños y la población adolescente a recibir educación integral en sexualidad en todos los niveles educativos de gestión pública y privada.</w:t>
            </w:r>
          </w:p>
          <w:p w:rsidRPr="00B026FE" w:rsidR="00655683" w:rsidP="2AB6AEE6" w:rsidRDefault="00655683" w14:paraId="57E69372" w14:textId="0E7904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026FE" w:rsidR="00655683" w:rsidTr="2AB6AEE6" w14:paraId="08DB532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65AC734D" w14:textId="443B3771">
            <w:pPr>
              <w:rPr>
                <w:rFonts w:ascii="Arial" w:hAnsi="Arial" w:cs="Arial"/>
                <w:sz w:val="16"/>
                <w:szCs w:val="16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C)</w:t>
            </w:r>
          </w:p>
          <w:p w:rsidRPr="00B026FE" w:rsidR="00655683" w:rsidP="2AB6AEE6" w:rsidRDefault="00655683" w14:paraId="021A6BD4" w14:textId="05FE6EA4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</w:pP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Incrementar la demanda y calidad de la atención de los servicios de salud sexual y reproductiva para adolescentes.</w:t>
            </w:r>
          </w:p>
        </w:tc>
      </w:tr>
      <w:tr w:rsidRPr="00B026FE" w:rsidR="00EA06F3" w:rsidTr="2AB6AEE6" w14:paraId="1D2E2EF8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EA06F3" w:rsidP="2AB6AEE6" w:rsidRDefault="00EA06F3" w14:paraId="0BA33B86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Observaciones:</w:t>
            </w:r>
            <w:r w:rsidRPr="2AB6AEE6" w:rsidR="6DFE56F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Pr="00B026FE" w:rsidR="00EA06F3" w:rsidP="6DFE56FF" w:rsidRDefault="00EA06F3" w14:paraId="3CF2D8B6" w14:textId="77777777">
      <w:pPr>
        <w:tabs>
          <w:tab w:val="left" w:pos="463"/>
        </w:tabs>
        <w:rPr>
          <w:rFonts w:ascii="Arial" w:hAnsi="Arial" w:cs="Arial"/>
          <w:highlight w:val="yellow"/>
          <w:lang w:val="es-ES"/>
        </w:rPr>
      </w:pPr>
      <w:r w:rsidRPr="00B026FE">
        <w:rPr>
          <w:rFonts w:ascii="Arial" w:hAnsi="Arial" w:cs="Arial"/>
          <w:lang w:val="es-ES"/>
        </w:rPr>
        <w:tab/>
      </w:r>
    </w:p>
    <w:p w:rsidRPr="00B026FE" w:rsidR="00EA06F3" w:rsidP="2AB6AEE6" w:rsidRDefault="00EA06F3" w14:paraId="172FE3DC" w14:textId="7777777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AB6AEE6" w:rsidR="6DFE56FF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Pr="00B026FE" w:rsidR="00EA06F3" w:rsidP="2AB6AEE6" w:rsidRDefault="00EA06F3" w14:paraId="0FB78278" w14:textId="7777777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0090068E" w:rsidP="2AB6AEE6" w:rsidRDefault="0090068E" w14:paraId="1FC39945" w14:textId="3D017822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Lcda.Gabriela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Beltrán García </w:t>
      </w:r>
      <w:r>
        <w:br/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Responsable estatal componente salud sexual y reproductiva para 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adolesce</w:t>
      </w:r>
      <w:r w:rsidRPr="2AB6AEE6" w:rsidR="72C32914">
        <w:rPr>
          <w:rFonts w:ascii="Arial" w:hAnsi="Arial" w:cs="Arial"/>
          <w:b w:val="1"/>
          <w:bCs w:val="1"/>
          <w:sz w:val="20"/>
          <w:szCs w:val="20"/>
          <w:lang w:val="es-ES"/>
        </w:rPr>
        <w:t>n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tes</w:t>
      </w:r>
    </w:p>
    <w:sectPr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CE0" w:rsidRDefault="00E37CE0" w14:paraId="48D780B6" w14:textId="77777777">
      <w:r>
        <w:separator/>
      </w:r>
    </w:p>
  </w:endnote>
  <w:endnote w:type="continuationSeparator" w:id="0">
    <w:p w:rsidR="00E37CE0" w:rsidRDefault="00E37CE0" w14:paraId="3987FA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CE0" w:rsidRDefault="00E37CE0" w14:paraId="5F181006" w14:textId="77777777">
      <w:r>
        <w:separator/>
      </w:r>
    </w:p>
  </w:footnote>
  <w:footnote w:type="continuationSeparator" w:id="0">
    <w:p w:rsidR="00E37CE0" w:rsidRDefault="00E37CE0" w14:paraId="59BF04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C16" w:rsidP="00C01465" w:rsidRDefault="00EA06F3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BCD2" wp14:editId="4056BF0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1C16" w:rsidRDefault="009F1C16" w14:paraId="0562CB0E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3"/>
    <w:rsid w:val="00062972"/>
    <w:rsid w:val="001B49F2"/>
    <w:rsid w:val="00204DDA"/>
    <w:rsid w:val="00247842"/>
    <w:rsid w:val="003362B6"/>
    <w:rsid w:val="003E3FE7"/>
    <w:rsid w:val="004465A7"/>
    <w:rsid w:val="004C06E2"/>
    <w:rsid w:val="005353E8"/>
    <w:rsid w:val="005D607D"/>
    <w:rsid w:val="00621FF2"/>
    <w:rsid w:val="00624FB1"/>
    <w:rsid w:val="00655683"/>
    <w:rsid w:val="006F5938"/>
    <w:rsid w:val="00713BA6"/>
    <w:rsid w:val="007E71E2"/>
    <w:rsid w:val="0085165E"/>
    <w:rsid w:val="008875BF"/>
    <w:rsid w:val="0090068E"/>
    <w:rsid w:val="00920C40"/>
    <w:rsid w:val="00926501"/>
    <w:rsid w:val="009F1C16"/>
    <w:rsid w:val="00A52F1B"/>
    <w:rsid w:val="00AC45B0"/>
    <w:rsid w:val="00B026FE"/>
    <w:rsid w:val="00B02A1E"/>
    <w:rsid w:val="00B557F1"/>
    <w:rsid w:val="00C868B4"/>
    <w:rsid w:val="00C95D30"/>
    <w:rsid w:val="00D07D8F"/>
    <w:rsid w:val="00D54473"/>
    <w:rsid w:val="00D81138"/>
    <w:rsid w:val="00E37CE0"/>
    <w:rsid w:val="00EA06F3"/>
    <w:rsid w:val="00EF2FCB"/>
    <w:rsid w:val="00F76746"/>
    <w:rsid w:val="00FA5BC5"/>
    <w:rsid w:val="03148367"/>
    <w:rsid w:val="06A4C17F"/>
    <w:rsid w:val="0CB8B667"/>
    <w:rsid w:val="13406A14"/>
    <w:rsid w:val="18A3FF10"/>
    <w:rsid w:val="25E6C600"/>
    <w:rsid w:val="29F503A7"/>
    <w:rsid w:val="2AB6AEE6"/>
    <w:rsid w:val="33E665F8"/>
    <w:rsid w:val="3C2F39CA"/>
    <w:rsid w:val="3C6BF6CC"/>
    <w:rsid w:val="4C4887C0"/>
    <w:rsid w:val="4DBDA5A8"/>
    <w:rsid w:val="623B50BE"/>
    <w:rsid w:val="6DFE56FF"/>
    <w:rsid w:val="72A3B8F8"/>
    <w:rsid w:val="72C32914"/>
    <w:rsid w:val="79D3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79BD"/>
  <w15:chartTrackingRefBased/>
  <w15:docId w15:val="{066F8002-D2AE-A54F-8F55-3C913CC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A06F3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F3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A06F3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17</revision>
  <dcterms:created xsi:type="dcterms:W3CDTF">2023-10-13T16:36:00.0000000Z</dcterms:created>
  <dcterms:modified xsi:type="dcterms:W3CDTF">2025-10-09T19:17:59.1238515Z</dcterms:modified>
  <category/>
</coreProperties>
</file>