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A82A" w14:textId="7D3E0C4B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46A9E56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15BC4EF" w14:textId="5A55E40E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93048" w:rsidRPr="004A798B" w14:paraId="42D047E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1106551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A545" w14:textId="19E3664C" w:rsidR="00693048" w:rsidRPr="004A798B" w:rsidRDefault="46A9E56D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6A9E56D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93048" w:rsidRPr="004A798B" w14:paraId="2DD8EA57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62F189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93048" w:rsidRPr="004A798B" w14:paraId="7469E916" w14:textId="77777777" w:rsidTr="4811B925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5A2CFB6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077D9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93048" w:rsidRPr="004A798B" w14:paraId="4E97C9E9" w14:textId="77777777" w:rsidTr="4811B925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E1FEC07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AE9CD6" w14:textId="77777777" w:rsidR="00FA132B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Tel_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667 2330377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 </w:t>
            </w:r>
          </w:p>
          <w:p w14:paraId="4AC3A4D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Correo:_</w:t>
            </w:r>
            <w:proofErr w:type="gramEnd"/>
            <w:r w:rsidR="00FA132B" w:rsidRPr="004A79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dir.prevencion@saludsinaloa.gob.mx 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</w:t>
            </w:r>
          </w:p>
        </w:tc>
      </w:tr>
      <w:tr w:rsidR="00693048" w:rsidRPr="004A798B" w14:paraId="4DFE0D66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029C883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22BAF863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54EAA8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93048" w:rsidRPr="004A798B" w14:paraId="3BFDD9EE" w14:textId="77777777" w:rsidTr="4811B925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D7C122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19270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AB36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4A798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7CC21072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3BDA23D" w14:textId="77777777" w:rsidTr="4811B925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49E4453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AFD4D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5B1F1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0E086955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07BB624F" w14:textId="77777777" w:rsidTr="4811B925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D05FF7C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2725A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CE0FF" w14:textId="77777777" w:rsidR="00693048" w:rsidRPr="004A798B" w:rsidRDefault="00693048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16B0626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33208B8A" w14:textId="77777777" w:rsidTr="4811B925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72B38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01D7DD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C30EEF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93048" w:rsidRPr="004A798B" w14:paraId="48D29A4E" w14:textId="77777777" w:rsidTr="4811B925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2960721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9C26DF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8C2776" w14:textId="77777777" w:rsidR="00693048" w:rsidRPr="004A798B" w:rsidRDefault="00693048" w:rsidP="0069304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93048" w:rsidRPr="004A798B" w14:paraId="1AD0F166" w14:textId="77777777" w:rsidTr="4811B925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8444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BD0E0E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Cobertura de vacunación con esquema completo en niñas (os) de cuatro años de edad.</w:t>
            </w:r>
          </w:p>
        </w:tc>
      </w:tr>
      <w:tr w:rsidR="00693048" w:rsidRPr="004A798B" w14:paraId="16F83090" w14:textId="77777777" w:rsidTr="4811B925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9A660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00A64A" w14:textId="77777777" w:rsidR="00693048" w:rsidRPr="004A798B" w:rsidRDefault="00693048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Expresa el porcentaje de cobertura alcanzado con la aplicación de vacuna DPT en población de cuatro años de edad.</w:t>
            </w:r>
          </w:p>
        </w:tc>
      </w:tr>
      <w:tr w:rsidR="00693048" w:rsidRPr="004A798B" w14:paraId="167C7CF6" w14:textId="77777777" w:rsidTr="4811B925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C952" w14:textId="77777777" w:rsidR="00693048" w:rsidRPr="004A798B" w:rsidRDefault="30EB843F" w:rsidP="30EB84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ES"/>
              </w:rPr>
            </w:pPr>
            <w:r w:rsidRPr="00C443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1733CB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2AC6E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1CF1F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93048" w:rsidRPr="004A798B" w14:paraId="7D25C61F" w14:textId="77777777" w:rsidTr="4811B925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9B1F" w14:textId="36118275" w:rsidR="00693048" w:rsidRPr="00CB056D" w:rsidRDefault="4811B925" w:rsidP="30EB84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19,384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A95BF1D" w14:textId="5823A3FB" w:rsidR="00693048" w:rsidRPr="00CB056D" w:rsidRDefault="4811B925" w:rsidP="4811B9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811B92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2033D978" w14:textId="7C244E96" w:rsidR="00CB056D" w:rsidRPr="00CB056D" w:rsidRDefault="00CB056D" w:rsidP="4811B92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0DD1A6FC" w14:textId="77777777" w:rsidR="00693048" w:rsidRPr="00CB056D" w:rsidRDefault="00693048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B056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EFFD728" w14:textId="5868E6DF" w:rsidR="00693048" w:rsidRPr="00CB056D" w:rsidRDefault="00CB056D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7EDE98D" w14:textId="77777777" w:rsidR="00693048" w:rsidRPr="00CB056D" w:rsidRDefault="00F921F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Trimestral</w:t>
            </w:r>
          </w:p>
        </w:tc>
      </w:tr>
      <w:tr w:rsidR="00693048" w:rsidRPr="004A798B" w14:paraId="6F3809D6" w14:textId="77777777" w:rsidTr="4811B925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2D2E95D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1230857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53DE4CAE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479DE654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A7C8F9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93048" w:rsidRPr="004A798B" w14:paraId="3999D688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9A0720" w14:textId="4888B082" w:rsidR="00693048" w:rsidRPr="004A798B" w:rsidRDefault="00693048" w:rsidP="00CB056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Sexenal: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00B9A" w14:textId="119EA79E" w:rsidR="00693048" w:rsidRPr="00CB056D" w:rsidRDefault="00CB056D" w:rsidP="00CB056D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00CB056D">
              <w:rPr>
                <w:rFonts w:ascii="Tahoma" w:hAnsi="Tahoma" w:cs="Tahoma"/>
                <w:b/>
                <w:bCs/>
                <w:sz w:val="16"/>
                <w:szCs w:val="16"/>
              </w:rPr>
              <w:t>Mínima: 95% Optima: 97%</w:t>
            </w:r>
          </w:p>
        </w:tc>
      </w:tr>
      <w:tr w:rsidR="00693048" w:rsidRPr="004A798B" w14:paraId="707FD683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DC7F31A" w14:textId="492AE8C4" w:rsidR="00693048" w:rsidRPr="00C4431A" w:rsidRDefault="30EB843F" w:rsidP="30EB843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C443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00C4431A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AC60229" w14:textId="0022C67E" w:rsidR="00693048" w:rsidRPr="00C4431A" w:rsidRDefault="4811B925" w:rsidP="30EB843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C4431A">
              <w:rPr>
                <w:rFonts w:ascii="Tahoma" w:hAnsi="Tahoma" w:cs="Tahoma"/>
                <w:sz w:val="16"/>
                <w:szCs w:val="16"/>
              </w:rPr>
              <w:t>Mínima (2025):  95%</w:t>
            </w:r>
            <w:r w:rsidR="00CB056D" w:rsidRPr="00C4431A">
              <w:br/>
            </w:r>
            <w:r w:rsidRPr="00C4431A">
              <w:rPr>
                <w:rFonts w:ascii="Tahoma" w:hAnsi="Tahoma" w:cs="Tahoma"/>
                <w:sz w:val="16"/>
                <w:szCs w:val="16"/>
              </w:rPr>
              <w:t>Óptima (2025): 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DD74D" w14:textId="77777777" w:rsidR="00693048" w:rsidRPr="004A798B" w:rsidRDefault="30EB843F" w:rsidP="30EB84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ES"/>
              </w:rPr>
            </w:pPr>
            <w:r w:rsidRPr="00C443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A49A13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A2806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19E49B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693048" w:rsidRPr="004A798B" w14:paraId="256039FE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3554D48" w14:textId="77777777" w:rsidR="00693048" w:rsidRPr="00C4431A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4431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05D" w14:textId="71CA5AD9" w:rsidR="00693048" w:rsidRPr="006E0B36" w:rsidRDefault="4811B925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51A7757" w14:textId="7CC77395" w:rsidR="00693048" w:rsidRPr="006E0B36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61305B" w14:textId="55D0DA43" w:rsidR="00693048" w:rsidRPr="006E0B36" w:rsidRDefault="00693048" w:rsidP="00E87D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88CE54" w14:textId="30CDD6FA" w:rsidR="00693048" w:rsidRPr="006E0B36" w:rsidRDefault="00693048" w:rsidP="46A9E56D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93048" w:rsidRPr="004A798B" w14:paraId="3691678A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D9811" w14:textId="77777777" w:rsidR="00693048" w:rsidRPr="00C4431A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3DFB95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8D701EB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B718C2F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1BAB8E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85A6640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33DE3D7" w14:textId="77777777" w:rsidR="00693048" w:rsidRPr="00C4431A" w:rsidRDefault="30EB843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4431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320A6" w:rsidRPr="004A798B" w14:paraId="5822F2DB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ED262BF" w14:textId="0154FB66" w:rsidR="000320A6" w:rsidRPr="00C4431A" w:rsidRDefault="4811B925" w:rsidP="30EB843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C4431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realizo aplicación permanente de los niños en todas las unidades de salud y fase intensiva de vacunación</w:t>
            </w:r>
          </w:p>
        </w:tc>
      </w:tr>
      <w:tr w:rsidR="000320A6" w:rsidRPr="004A798B" w14:paraId="5203C6A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CBA19C" w14:textId="1C067563" w:rsidR="000320A6" w:rsidRPr="00C4431A" w:rsidRDefault="4811B925" w:rsidP="30EB843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C4431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 distribuyo la vacuna de manera constante a las jurisdicciones, estas a los municipios y a su vez a las unidades </w:t>
            </w:r>
            <w:proofErr w:type="spellStart"/>
            <w:proofErr w:type="gramStart"/>
            <w:r w:rsidRPr="00C4431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e</w:t>
            </w:r>
            <w:proofErr w:type="spellEnd"/>
            <w:proofErr w:type="gramEnd"/>
            <w:r w:rsidRPr="00C4431A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salud para que estuvieran en condiciones de atender la demanda de la población</w:t>
            </w:r>
          </w:p>
        </w:tc>
      </w:tr>
      <w:tr w:rsidR="000320A6" w:rsidRPr="004A798B" w14:paraId="7687E7A4" w14:textId="77777777" w:rsidTr="4811B925">
        <w:trPr>
          <w:gridAfter w:val="1"/>
          <w:wAfter w:w="1951" w:type="pct"/>
          <w:trHeight w:val="17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E89423" w14:textId="1294DE3C" w:rsidR="000320A6" w:rsidRPr="00C4431A" w:rsidRDefault="30EB843F" w:rsidP="30EB843F">
            <w:pPr>
              <w:rPr>
                <w:rStyle w:val="normaltextrun"/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C4431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56CE7231" w14:textId="77777777" w:rsidR="00693048" w:rsidRPr="004A798B" w:rsidRDefault="00693048" w:rsidP="00F921FC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lang w:val="es-ES"/>
        </w:rPr>
        <w:tab/>
      </w:r>
      <w:r w:rsidR="00F921FC" w:rsidRPr="004A798B">
        <w:rPr>
          <w:rFonts w:ascii="Arial" w:hAnsi="Arial" w:cs="Arial"/>
          <w:lang w:val="es-ES"/>
        </w:rPr>
        <w:t xml:space="preserve">                                                                       </w:t>
      </w:r>
      <w:r w:rsidRPr="004A798B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48FFA621" w14:textId="77777777" w:rsidR="00693048" w:rsidRPr="004A798B" w:rsidRDefault="00693048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2952226" w14:textId="77777777" w:rsidR="00693048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Dra. Alma Carmina </w:t>
      </w:r>
      <w:proofErr w:type="spellStart"/>
      <w:r w:rsidRPr="004A798B">
        <w:rPr>
          <w:rFonts w:ascii="Arial" w:hAnsi="Arial" w:cs="Arial"/>
          <w:b/>
          <w:sz w:val="20"/>
          <w:szCs w:val="20"/>
          <w:lang w:val="es-ES"/>
        </w:rPr>
        <w:t>Rodriguez</w:t>
      </w:r>
      <w:proofErr w:type="spellEnd"/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 Bojórquez</w:t>
      </w:r>
    </w:p>
    <w:p w14:paraId="7E4BBD54" w14:textId="77777777" w:rsidR="00057B07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Coordinadora Estatal del Programa de Vacunación</w:t>
      </w:r>
    </w:p>
    <w:p w14:paraId="3AAB4231" w14:textId="77777777" w:rsidR="00693048" w:rsidRDefault="00693048" w:rsidP="00693048"/>
    <w:p w14:paraId="5717233F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3A81" w14:textId="77777777" w:rsidR="00F20607" w:rsidRDefault="00F20607">
      <w:r>
        <w:separator/>
      </w:r>
    </w:p>
  </w:endnote>
  <w:endnote w:type="continuationSeparator" w:id="0">
    <w:p w14:paraId="5D08DC72" w14:textId="77777777" w:rsidR="00F20607" w:rsidRDefault="00F2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4DC0" w14:textId="77777777" w:rsidR="00F20607" w:rsidRDefault="00F20607">
      <w:r>
        <w:separator/>
      </w:r>
    </w:p>
  </w:footnote>
  <w:footnote w:type="continuationSeparator" w:id="0">
    <w:p w14:paraId="6EDF94DF" w14:textId="77777777" w:rsidR="00F20607" w:rsidRDefault="00F2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E82" w14:textId="77777777" w:rsidR="002A7EB5" w:rsidRDefault="00693048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BE95" wp14:editId="3D603338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9EC6B" w14:textId="77777777" w:rsidR="002A7EB5" w:rsidRDefault="002A7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17E"/>
    <w:multiLevelType w:val="hybridMultilevel"/>
    <w:tmpl w:val="B03459CC"/>
    <w:lvl w:ilvl="0" w:tplc="38CC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48"/>
    <w:rsid w:val="000320A6"/>
    <w:rsid w:val="00033230"/>
    <w:rsid w:val="000408B1"/>
    <w:rsid w:val="00057B07"/>
    <w:rsid w:val="00062972"/>
    <w:rsid w:val="00097FFC"/>
    <w:rsid w:val="00247842"/>
    <w:rsid w:val="00256D84"/>
    <w:rsid w:val="0027517B"/>
    <w:rsid w:val="002A7EB5"/>
    <w:rsid w:val="003362B6"/>
    <w:rsid w:val="003B04EB"/>
    <w:rsid w:val="003D41C7"/>
    <w:rsid w:val="00404949"/>
    <w:rsid w:val="004A798B"/>
    <w:rsid w:val="005C2812"/>
    <w:rsid w:val="006013D3"/>
    <w:rsid w:val="00693048"/>
    <w:rsid w:val="006E0B36"/>
    <w:rsid w:val="00780ED0"/>
    <w:rsid w:val="007940B0"/>
    <w:rsid w:val="007D412D"/>
    <w:rsid w:val="008B13FC"/>
    <w:rsid w:val="008D3F03"/>
    <w:rsid w:val="008F5FF5"/>
    <w:rsid w:val="0090068E"/>
    <w:rsid w:val="009B2FC8"/>
    <w:rsid w:val="009E1E64"/>
    <w:rsid w:val="00A52F1B"/>
    <w:rsid w:val="00AC45B0"/>
    <w:rsid w:val="00AE5AC0"/>
    <w:rsid w:val="00AF5C90"/>
    <w:rsid w:val="00B336C6"/>
    <w:rsid w:val="00B37A7B"/>
    <w:rsid w:val="00B557F1"/>
    <w:rsid w:val="00BA197B"/>
    <w:rsid w:val="00C25523"/>
    <w:rsid w:val="00C4431A"/>
    <w:rsid w:val="00CB056D"/>
    <w:rsid w:val="00D06959"/>
    <w:rsid w:val="00D54473"/>
    <w:rsid w:val="00D577AE"/>
    <w:rsid w:val="00DA466A"/>
    <w:rsid w:val="00E7450C"/>
    <w:rsid w:val="00E87DF2"/>
    <w:rsid w:val="00EE5FE1"/>
    <w:rsid w:val="00F20607"/>
    <w:rsid w:val="00F32191"/>
    <w:rsid w:val="00F70C8C"/>
    <w:rsid w:val="00F921FC"/>
    <w:rsid w:val="00FA132B"/>
    <w:rsid w:val="00FE695C"/>
    <w:rsid w:val="30EB843F"/>
    <w:rsid w:val="46A9E56D"/>
    <w:rsid w:val="4811B925"/>
    <w:rsid w:val="530BD673"/>
    <w:rsid w:val="5CD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FAF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4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0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048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57B0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D3F03"/>
  </w:style>
  <w:style w:type="character" w:customStyle="1" w:styleId="eop">
    <w:name w:val="eop"/>
    <w:basedOn w:val="Fuentedeprrafopredeter"/>
    <w:rsid w:val="008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2212</Characters>
  <Application>Microsoft Office Word</Application>
  <DocSecurity>0</DocSecurity>
  <Lines>81</Lines>
  <Paragraphs>69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23</cp:revision>
  <dcterms:created xsi:type="dcterms:W3CDTF">2023-05-08T22:03:00Z</dcterms:created>
  <dcterms:modified xsi:type="dcterms:W3CDTF">2025-04-15T19:32:00Z</dcterms:modified>
</cp:coreProperties>
</file>