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CD24A0D" w:rsidP="3CD24A0D" w:rsidRDefault="3CD24A0D" w14:paraId="1A0D7821" w14:textId="5DF1FBEA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5F86BE04" w:rsidR="3CD24A0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</w:t>
      </w:r>
      <w:r w:rsidRPr="5F86BE04" w:rsidR="27CD6D9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6</w:t>
      </w:r>
      <w:r w:rsidRPr="5F86BE04" w:rsidR="3CD24A0D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3CD24A0D" w:rsidP="3CD24A0D" w:rsidRDefault="3CD24A0D" w14:paraId="64C7CE58" w14:textId="03053EF4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5F86BE04" w:rsidR="3CD24A0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5F86BE04" w:rsidR="618F2C4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5F86BE04" w:rsidR="3CD24A0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5F86BE04" w:rsidR="2C22D6F3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0</w:t>
      </w:r>
      <w:r w:rsidRPr="5F86BE04" w:rsidR="1F5B0B8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4</w:t>
      </w:r>
      <w:r w:rsidRPr="5F86BE04" w:rsidR="3CD24A0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</w:t>
      </w:r>
      <w:r w:rsidRPr="5F86BE04" w:rsidR="7DE2A35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6</w:t>
      </w:r>
    </w:p>
    <w:tbl>
      <w:tblPr>
        <w:tblW w:w="14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657"/>
        <w:gridCol w:w="218"/>
        <w:gridCol w:w="645"/>
        <w:gridCol w:w="433"/>
        <w:gridCol w:w="973"/>
        <w:gridCol w:w="430"/>
        <w:gridCol w:w="1275"/>
        <w:gridCol w:w="135"/>
        <w:gridCol w:w="1350"/>
        <w:gridCol w:w="1364"/>
        <w:gridCol w:w="5057"/>
      </w:tblGrid>
      <w:tr w:rsidRPr="00331F2B" w:rsidR="00CB7C3D" w:rsidTr="5C3F9734" w14:paraId="51B67A04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31F2B" w:rsidR="00CB7C3D" w:rsidP="00DB5D94" w:rsidRDefault="00CB7C3D" w14:paraId="672A6659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  <w:p w:rsidRPr="00331F2B" w:rsidR="00CB7C3D" w:rsidP="3CD24A0D" w:rsidRDefault="7A1C2153" w14:paraId="64089386" w14:textId="3ED32341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3CD24A0D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 xml:space="preserve">REPORTE DE AVANCE TRIMESTRALES CORRESPONDIENTE AL </w:t>
            </w:r>
          </w:p>
          <w:p w:rsidRPr="00331F2B" w:rsidR="00CB7C3D" w:rsidP="00DB5D94" w:rsidRDefault="7A1C2153" w14:paraId="22D9A686" w14:textId="0BC77DD9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F86BE04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PROGRAMA SECTORIAL DE SALUD  2022-</w:t>
            </w:r>
            <w:r w:rsidRPr="5F86BE04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2027  (</w:t>
            </w:r>
            <w:r w:rsidRPr="5F86BE04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EJERCICIO 202</w:t>
            </w:r>
            <w:r w:rsidRPr="5F86BE04" w:rsidR="0DFB7808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6</w:t>
            </w:r>
            <w:r w:rsidRPr="5F86BE04" w:rsidR="3CD24A0D">
              <w:rPr>
                <w:rFonts w:ascii="Arial" w:hAnsi="Arial" w:cs="Arial"/>
                <w:b w:val="1"/>
                <w:bCs w:val="1"/>
                <w:sz w:val="13"/>
                <w:szCs w:val="13"/>
              </w:rPr>
              <w:t>)</w:t>
            </w:r>
          </w:p>
        </w:tc>
      </w:tr>
      <w:tr w:rsidRPr="00331F2B" w:rsidR="00CB7C3D" w:rsidTr="5C3F9734" w14:paraId="474CB100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DB5D94" w:rsidRDefault="00CB7C3D" w14:paraId="4F359509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bookmarkStart w:name="RANGE!B5:S50" w:id="0"/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1. DATOS DE IDENTIFICACIÓN DE LA META</w:t>
            </w:r>
            <w:bookmarkEnd w:id="0"/>
          </w:p>
        </w:tc>
      </w:tr>
      <w:tr w:rsidRPr="00331F2B" w:rsidR="00CB7C3D" w:rsidTr="5C3F9734" w14:paraId="0F68D40A" w14:textId="77777777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00DB5D94" w:rsidRDefault="00CB7C3D" w14:paraId="77AFBE14" w14:textId="77777777">
            <w:pPr>
              <w:rPr>
                <w:rFonts w:ascii="Arial" w:hAnsi="Arial" w:cs="Arial"/>
                <w:b/>
                <w:sz w:val="13"/>
                <w:szCs w:val="13"/>
                <w:highlight w:val="yellow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Responsable del Programa Presupuestario:</w:t>
            </w:r>
          </w:p>
        </w:tc>
        <w:tc>
          <w:tcPr>
            <w:tcW w:w="59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00DB5D94" w:rsidRDefault="00CB7C3D" w14:paraId="6AF48C00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Pr="00331F2B" w:rsidR="00CB7C3D" w:rsidTr="5C3F9734" w14:paraId="7E586B9E" w14:textId="77777777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00DB5D94" w:rsidRDefault="00CB7C3D" w14:paraId="473F9D83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Persona responsable (teléfono y correo electrónico):</w:t>
            </w:r>
          </w:p>
        </w:tc>
        <w:tc>
          <w:tcPr>
            <w:tcW w:w="596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00CB7C3D" w:rsidP="007B6BEC" w:rsidRDefault="00CB7C3D" w14:paraId="6DBC345C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Dr. Ge</w:t>
            </w:r>
            <w:r w:rsidRPr="00331F2B" w:rsidR="007B6BE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rardo Kenny Inzunza Leyva, Tel 7587000</w:t>
            </w: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</w:t>
            </w:r>
            <w:r w:rsidRPr="00331F2B" w:rsidR="007B6BE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Gerardo.inzunza@saludsinaloa.gob.mx</w:t>
            </w:r>
            <w:proofErr w:type="spellEnd"/>
          </w:p>
        </w:tc>
      </w:tr>
      <w:tr w:rsidRPr="00331F2B" w:rsidR="00CB7C3D" w:rsidTr="5C3F9734" w14:paraId="0A37501D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331F2B" w:rsidR="00CB7C3D" w:rsidP="00DB5D94" w:rsidRDefault="00CB7C3D" w14:paraId="5DAB6C7B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331F2B" w:rsidR="6B82F11E" w:rsidP="6B82F11E" w:rsidRDefault="6B82F11E" w14:paraId="33DC7D79" w14:textId="79FF55B5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33665159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DB5D94" w:rsidRDefault="00CB7C3D" w14:paraId="6881BEA8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2. DATOS DE IDENTIFICACIÓN DEL INDICADOR</w:t>
            </w:r>
          </w:p>
        </w:tc>
      </w:tr>
      <w:tr w:rsidRPr="00331F2B" w:rsidR="00CB7C3D" w:rsidTr="5C3F9734" w14:paraId="282B9210" w14:textId="77777777">
        <w:trPr>
          <w:trHeight w:val="217"/>
        </w:trPr>
        <w:tc>
          <w:tcPr>
            <w:tcW w:w="1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424EA9AE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Alineación al Plan Estatal de Desarrollo</w:t>
            </w: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586F04F9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Eje 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254957E0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331F2B">
              <w:rPr>
                <w:rFonts w:ascii="Arial" w:hAnsi="Arial" w:cs="Arial" w:eastAsiaTheme="minorHAnsi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5057" w:type="dxa"/>
            <w:vMerge w:val="restart"/>
            <w:tcMar/>
            <w:vAlign w:val="center"/>
          </w:tcPr>
          <w:p w:rsidRPr="00331F2B" w:rsidR="00CB7C3D" w:rsidP="00DB5D94" w:rsidRDefault="00CB7C3D" w14:paraId="02EB378F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0689292D" w14:textId="77777777">
        <w:trPr>
          <w:trHeight w:val="495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6A05A809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652ADDA2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Objetivo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6C028A1D" w14:textId="77777777">
            <w:pPr>
              <w:jc w:val="both"/>
              <w:rPr>
                <w:rFonts w:ascii="Arial" w:hAnsi="Arial" w:eastAsia="Tahoma" w:cs="Arial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Objetivo Prioritario 1.1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057" w:type="dxa"/>
            <w:vMerge/>
            <w:tcMar/>
            <w:vAlign w:val="center"/>
          </w:tcPr>
          <w:p w:rsidRPr="00331F2B" w:rsidR="00CB7C3D" w:rsidP="00DB5D94" w:rsidRDefault="00CB7C3D" w14:paraId="5A39BBE3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7C84D74B" w14:textId="77777777">
        <w:trPr>
          <w:trHeight w:val="217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41C8F396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6E83686B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5757A8D2" w14:textId="77777777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5057" w:type="dxa"/>
            <w:vMerge/>
            <w:tcMar/>
            <w:vAlign w:val="center"/>
          </w:tcPr>
          <w:p w:rsidRPr="00331F2B" w:rsidR="00CB7C3D" w:rsidP="00DB5D94" w:rsidRDefault="00CB7C3D" w14:paraId="72A3D3EC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667473D5" w14:textId="77777777">
        <w:trPr>
          <w:gridAfter w:val="1"/>
          <w:wAfter w:w="5057" w:type="dxa"/>
          <w:trHeight w:val="217"/>
        </w:trPr>
        <w:tc>
          <w:tcPr>
            <w:tcW w:w="1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01EAC605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</w:rPr>
              <w:t>Alineación a Programa Sectorial</w:t>
            </w:r>
          </w:p>
        </w:tc>
        <w:tc>
          <w:tcPr>
            <w:tcW w:w="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116B4BB8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Objetivo 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58C28A28" w14:textId="77777777">
            <w:pPr>
              <w:rPr>
                <w:rFonts w:ascii="Arial" w:hAnsi="Arial" w:cs="Arial"/>
                <w:color w:val="C00000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b/>
                <w:sz w:val="13"/>
                <w:szCs w:val="13"/>
              </w:rPr>
              <w:t xml:space="preserve">Objetivo Prioritario 1.1   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331F2B" w:rsidR="00CB7C3D" w:rsidTr="5C3F9734" w14:paraId="05024EB1" w14:textId="77777777">
        <w:trPr>
          <w:gridAfter w:val="1"/>
          <w:wAfter w:w="5057" w:type="dxa"/>
          <w:trHeight w:val="325"/>
        </w:trPr>
        <w:tc>
          <w:tcPr>
            <w:tcW w:w="1958" w:type="dxa"/>
            <w:vMerge/>
            <w:tcMar/>
            <w:vAlign w:val="center"/>
            <w:hideMark/>
          </w:tcPr>
          <w:p w:rsidRPr="00331F2B" w:rsidR="00CB7C3D" w:rsidP="00DB5D94" w:rsidRDefault="00CB7C3D" w14:paraId="0D0B940D" w14:textId="77777777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3C477CA1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660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31F2B" w:rsidR="00CB7C3D" w:rsidP="00DB5D94" w:rsidRDefault="00CB7C3D" w14:paraId="47E9E48F" w14:textId="77777777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Tahoma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hAnsi="Arial" w:eastAsia="Tahoma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</w:tr>
      <w:tr w:rsidRPr="00331F2B" w:rsidR="00CB7C3D" w:rsidTr="5C3F9734" w14:paraId="74B351C7" w14:textId="77777777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38B16E5C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Nombre del Indicador</w:t>
            </w:r>
          </w:p>
        </w:tc>
        <w:tc>
          <w:tcPr>
            <w:tcW w:w="748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331F2B" w:rsidR="00CB7C3D" w:rsidP="00DB5D94" w:rsidRDefault="00CB7C3D" w14:paraId="5074958E" w14:textId="77777777">
            <w:pPr>
              <w:rPr>
                <w:rFonts w:ascii="Arial" w:hAnsi="Arial" w:eastAsia="Tahoma" w:cs="Arial"/>
                <w:sz w:val="13"/>
                <w:szCs w:val="13"/>
              </w:rPr>
            </w:pPr>
            <w:r w:rsidRPr="00331F2B">
              <w:rPr>
                <w:rFonts w:ascii="Arial" w:hAnsi="Arial" w:eastAsia="Tahoma" w:cs="Arial"/>
                <w:sz w:val="13"/>
                <w:szCs w:val="13"/>
              </w:rPr>
              <w:t>Redes de apoyo.</w:t>
            </w:r>
          </w:p>
        </w:tc>
      </w:tr>
      <w:tr w:rsidRPr="00331F2B" w:rsidR="00CB7C3D" w:rsidTr="5C3F9734" w14:paraId="4224A868" w14:textId="77777777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DB5D94" w:rsidRDefault="00CB7C3D" w14:paraId="0469FDFF" w14:textId="77777777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Descripción del Indicador</w:t>
            </w:r>
          </w:p>
        </w:tc>
        <w:tc>
          <w:tcPr>
            <w:tcW w:w="748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00DB5D94" w:rsidRDefault="00CB7C3D" w14:paraId="0F0C46F3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eastAsia="Arial" w:cs="Arial"/>
                <w:sz w:val="13"/>
                <w:szCs w:val="13"/>
              </w:rPr>
              <w:t>Mide indirectamente la efectividad de las acciones de prevención que se aplican mediante las estrategias y políticas públicas que se emiten, mediante redes de apoyo comunitarios, club de embarazadas y madrinas y padrinos obstétricos y chat de morbilidad estatal, comité de estudio y seguimiento de la morbilidad-mortalidad materna y perinatal.</w:t>
            </w:r>
          </w:p>
        </w:tc>
      </w:tr>
      <w:tr w:rsidRPr="00331F2B" w:rsidR="00CB7C3D" w:rsidTr="5C3F9734" w14:paraId="05F34A9E" w14:textId="77777777">
        <w:trPr>
          <w:gridAfter w:val="1"/>
          <w:wAfter w:w="5057" w:type="dxa"/>
          <w:trHeight w:val="480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5B9A0535" w:rsidRDefault="00CB7C3D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6455DFE3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Población Objetivo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00848B6A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Año Base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6B58107F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de Medida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00CB7C3D" w:rsidP="00DB5D94" w:rsidRDefault="00CB7C3D" w14:paraId="38C21665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6B82F11E" w:rsidP="6B82F11E" w:rsidRDefault="6B82F11E" w14:paraId="2AE3275F" w14:textId="4D9BFAAB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Pr="00331F2B" w:rsidR="00CB7C3D" w:rsidTr="5C3F9734" w14:paraId="438B12A6" w14:textId="77777777">
        <w:trPr>
          <w:gridAfter w:val="1"/>
          <w:wAfter w:w="5057" w:type="dxa"/>
          <w:trHeight w:val="459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331F2B" w:rsidR="00CB7C3D" w:rsidP="5B9A0535" w:rsidRDefault="007B6BEC" w14:paraId="50F8B1D2" w14:textId="20250A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</w:pPr>
            <w:r w:rsidRPr="5B9A0535" w:rsidR="66208C7D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Mujeres</w:t>
            </w:r>
            <w:r w:rsidRPr="5B9A0535" w:rsidR="4D494F5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 xml:space="preserve"> sinaloenses sin </w:t>
            </w:r>
            <w:r w:rsidRPr="5B9A0535" w:rsidR="4D494F5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derechohabiencia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2F08C38F" w:rsidRDefault="2F08C38F" w14:paraId="12988A83" w14:textId="5ED800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(2022)  </w:t>
            </w:r>
          </w:p>
          <w:p w:rsidRPr="00331F2B" w:rsidR="00CB7C3D" w:rsidP="762FD223" w:rsidRDefault="762FD223" w14:paraId="0DFAE634" w14:textId="5F7FEC32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6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00DB5D94" w:rsidRDefault="00CB7C3D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00CB7C3D" w:rsidP="00034655" w:rsidRDefault="00034655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Acumulado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6B82F11E" w:rsidP="6B82F11E" w:rsidRDefault="6B82F11E" w14:paraId="61E6B0E7" w14:textId="080D556D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7C7077C8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331F2B" w:rsidR="00CB7C3D" w:rsidP="00DB5D94" w:rsidRDefault="00CB7C3D" w14:paraId="6951EDE8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3. CUMPLIMIENTO:</w:t>
            </w:r>
          </w:p>
        </w:tc>
        <w:tc>
          <w:tcPr>
            <w:tcW w:w="1364" w:type="dxa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</w:tcPr>
          <w:p w:rsidRPr="00331F2B" w:rsidR="6B82F11E" w:rsidP="6B82F11E" w:rsidRDefault="6B82F11E" w14:paraId="7A30D9C0" w14:textId="3C9FE30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794EBEC0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00A51FEF" w:rsidRDefault="00CB7C3D" w14:paraId="62D80D35" w14:textId="77777777">
            <w:pPr>
              <w:jc w:val="right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Meta Sexenal: </w:t>
            </w:r>
          </w:p>
        </w:tc>
        <w:tc>
          <w:tcPr>
            <w:tcW w:w="545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31F2B" w:rsidR="00CB7C3D" w:rsidP="7A9F7A88" w:rsidRDefault="0629C9FA" w14:paraId="187CEB3D" w14:textId="1B4B013A">
            <w:pPr>
              <w:rPr>
                <w:sz w:val="13"/>
                <w:szCs w:val="13"/>
              </w:rPr>
            </w:pPr>
            <w:r w:rsidRPr="00331F2B">
              <w:rPr>
                <w:rFonts w:ascii="Arial" w:hAnsi="Arial" w:eastAsia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 60     a óptima:   72 </w:t>
            </w:r>
            <w:r w:rsidRPr="00331F2B">
              <w:rPr>
                <w:rFonts w:ascii="Arial" w:hAnsi="Arial" w:eastAsia="Arial" w:cs="Arial"/>
                <w:b/>
                <w:bCs/>
                <w:color w:val="C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331F2B" w:rsidR="6B82F11E" w:rsidP="6B82F11E" w:rsidRDefault="6B82F11E" w14:paraId="20357948" w14:textId="5C57F886">
            <w:pPr>
              <w:rPr>
                <w:rFonts w:ascii="Arial" w:hAnsi="Arial" w:eastAsia="Arial" w:cs="Arial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Pr="00331F2B" w:rsidR="00CB7C3D" w:rsidTr="5C3F9734" w14:paraId="7F5755B4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5B9A0535" w:rsidRDefault="00CB7C3D" w14:paraId="40BA6397" w14:textId="0276DCB6">
            <w:pPr>
              <w:rPr>
                <w:rFonts w:ascii="Arial" w:hAnsi="Arial" w:eastAsia="Tahoma" w:cs="Arial"/>
                <w:color w:val="000000" w:themeColor="text1"/>
                <w:sz w:val="13"/>
                <w:szCs w:val="13"/>
              </w:rPr>
            </w:pPr>
            <w:r w:rsidRPr="5F86BE04" w:rsidR="24D1E56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M</w:t>
            </w:r>
            <w:r w:rsidRPr="5F86BE04" w:rsidR="24D1E56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eta anual programada 202</w:t>
            </w:r>
            <w:r w:rsidRPr="5F86BE04" w:rsidR="596F226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6</w:t>
            </w:r>
            <w:r w:rsidRPr="5F86BE04" w:rsidR="24D1E56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ES"/>
              </w:rPr>
              <w:t>:</w:t>
            </w:r>
            <w:r w:rsidRPr="5F86BE04" w:rsidR="24D1E564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 xml:space="preserve"> </w:t>
            </w:r>
          </w:p>
          <w:p w:rsidRPr="00331F2B" w:rsidR="00CB7C3D" w:rsidP="6455DFE3" w:rsidRDefault="7A9F7A88" w14:paraId="2B002DFF" w14:textId="631E7884">
            <w:pPr>
              <w:rPr>
                <w:rFonts w:ascii="Arial" w:hAnsi="Arial" w:cs="Arial"/>
                <w:color w:val="000000" w:themeColor="text1"/>
                <w:sz w:val="13"/>
                <w:szCs w:val="13"/>
                <w:highlight w:val="yellow"/>
                <w:lang w:val="es-ES"/>
              </w:rPr>
            </w:pPr>
            <w:r w:rsidRPr="5C3F9734" w:rsidR="7E187BA4">
              <w:rPr>
                <w:rFonts w:ascii="Tahoma" w:hAnsi="Tahoma" w:eastAsia="Tahoma" w:cs="Tahoma"/>
                <w:sz w:val="13"/>
                <w:szCs w:val="13"/>
              </w:rPr>
              <w:t>Mínima (202</w:t>
            </w:r>
            <w:r w:rsidRPr="5C3F9734" w:rsidR="6C1987CE">
              <w:rPr>
                <w:rFonts w:ascii="Tahoma" w:hAnsi="Tahoma" w:eastAsia="Tahoma" w:cs="Tahoma"/>
                <w:sz w:val="13"/>
                <w:szCs w:val="13"/>
              </w:rPr>
              <w:t>6</w:t>
            </w:r>
            <w:r w:rsidRPr="5C3F9734" w:rsidR="7E187BA4">
              <w:rPr>
                <w:rFonts w:ascii="Tahoma" w:hAnsi="Tahoma" w:eastAsia="Tahoma" w:cs="Tahoma"/>
                <w:sz w:val="13"/>
                <w:szCs w:val="13"/>
              </w:rPr>
              <w:t>):3</w:t>
            </w:r>
            <w:r>
              <w:br/>
            </w:r>
            <w:r w:rsidRPr="5C3F9734" w:rsidR="7E187BA4">
              <w:rPr>
                <w:rFonts w:ascii="Tahoma" w:hAnsi="Tahoma" w:eastAsia="Tahoma" w:cs="Tahoma"/>
                <w:sz w:val="13"/>
                <w:szCs w:val="13"/>
              </w:rPr>
              <w:t xml:space="preserve"> Óptima (202</w:t>
            </w:r>
            <w:r w:rsidRPr="5C3F9734" w:rsidR="7769F9E0">
              <w:rPr>
                <w:rFonts w:ascii="Tahoma" w:hAnsi="Tahoma" w:eastAsia="Tahoma" w:cs="Tahoma"/>
                <w:sz w:val="13"/>
                <w:szCs w:val="13"/>
              </w:rPr>
              <w:t>6</w:t>
            </w:r>
            <w:r w:rsidRPr="5C3F9734" w:rsidR="7E187BA4">
              <w:rPr>
                <w:rFonts w:ascii="Tahoma" w:hAnsi="Tahoma" w:eastAsia="Tahoma" w:cs="Tahoma"/>
                <w:sz w:val="13"/>
                <w:szCs w:val="13"/>
              </w:rPr>
              <w:t>):</w:t>
            </w:r>
            <w:r w:rsidRPr="5C3F9734" w:rsidR="7E187BA4">
              <w:rPr>
                <w:rFonts w:ascii="Tahoma" w:hAnsi="Tahoma" w:eastAsia="Tahoma" w:cs="Tahoma"/>
                <w:sz w:val="13"/>
                <w:szCs w:val="13"/>
              </w:rPr>
              <w:t xml:space="preserve"> </w:t>
            </w:r>
            <w:r w:rsidRPr="5C3F9734" w:rsidR="7E187BA4">
              <w:rPr>
                <w:rFonts w:ascii="Tahoma" w:hAnsi="Tahoma" w:eastAsia="Tahoma" w:cs="Tahoma"/>
                <w:sz w:val="13"/>
                <w:szCs w:val="13"/>
              </w:rPr>
              <w:t>12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4EE06B12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Primer Trimestre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2D0CFD88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Segundo Trimestre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147FC3D2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Tercer Trimestre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31F2B" w:rsidR="00CB7C3D" w:rsidP="00DB5D94" w:rsidRDefault="00CB7C3D" w14:paraId="37F234C8" w14:textId="7777777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Cuarto Trimestre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31F2B" w:rsidR="6B82F11E" w:rsidP="6B82F11E" w:rsidRDefault="2F08C38F" w14:paraId="6ECDBE45" w14:textId="176DB2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Acumulable al Sexenio</w:t>
            </w:r>
          </w:p>
        </w:tc>
      </w:tr>
      <w:tr w:rsidRPr="00331F2B" w:rsidR="00CB7C3D" w:rsidTr="5C3F9734" w14:paraId="48E01013" w14:textId="77777777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31F2B" w:rsidR="00CB7C3D" w:rsidP="762FD223" w:rsidRDefault="42001AB3" w14:paraId="36E3C05D" w14:textId="1E2E10B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Avance de la meta anual: 100%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31F2B" w:rsidR="7A9F7A88" w:rsidP="42001AB3" w:rsidRDefault="42001AB3" w14:paraId="75342946" w14:textId="4C7F61C6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3"/>
                <w:szCs w:val="13"/>
                <w:lang w:val="es"/>
              </w:rPr>
            </w:pPr>
            <w:r w:rsidRPr="5F86BE04" w:rsidR="105D31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7A9F7A88" w:rsidP="42001AB3" w:rsidRDefault="42001AB3" w14:paraId="45376041" w14:textId="44BCCC59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3"/>
                <w:szCs w:val="13"/>
                <w:lang w:val="e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42001AB3" w:rsidRDefault="42001AB3" w14:paraId="45FB0818" w14:textId="7B10D252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42001AB3" w:rsidRDefault="42001AB3" w14:paraId="049F31CB" w14:textId="1736C134">
            <w:pPr>
              <w:jc w:val="center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331F2B" w:rsidR="6B82F11E" w:rsidP="5231D81B" w:rsidRDefault="42001AB3" w14:paraId="04C0283F" w14:textId="48B2E83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231D81B" w:rsidR="3E66A94B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50%</w:t>
            </w:r>
          </w:p>
        </w:tc>
      </w:tr>
      <w:tr w:rsidRPr="00331F2B" w:rsidR="00CB7C3D" w:rsidTr="5C3F9734" w14:paraId="0D3762A0" w14:textId="77777777">
        <w:trPr>
          <w:gridAfter w:val="1"/>
          <w:wAfter w:w="5057" w:type="dxa"/>
          <w:trHeight w:val="315"/>
        </w:trPr>
        <w:tc>
          <w:tcPr>
            <w:tcW w:w="807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31F2B" w:rsidR="00CB7C3D" w:rsidP="004205CC" w:rsidRDefault="00CB7C3D" w14:paraId="29D057DF" w14:textId="77777777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4.- ACCIO</w:t>
            </w:r>
            <w:r w:rsidRPr="00331F2B" w:rsidR="004205CC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NES PARA EL LOGRO DE OBJETIVO: </w:t>
            </w:r>
          </w:p>
        </w:tc>
        <w:tc>
          <w:tcPr>
            <w:tcW w:w="1364" w:type="dxa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31F2B" w:rsidR="6B82F11E" w:rsidP="6B82F11E" w:rsidRDefault="6B82F11E" w14:paraId="7A9A8BF3" w14:textId="4492B510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Pr="00331F2B" w:rsidR="00CB7C3D" w:rsidTr="5C3F9734" w14:paraId="3461D779" w14:textId="77777777">
        <w:trPr>
          <w:gridAfter w:val="1"/>
          <w:wAfter w:w="5057" w:type="dxa"/>
          <w:trHeight w:val="31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4CCF7B10" w:rsidP="5B9A0535" w:rsidRDefault="2F08C38F" w14:paraId="217019EC" w14:textId="536B786C">
            <w:pPr>
              <w:pStyle w:val="Prrafodelista"/>
              <w:numPr>
                <w:ilvl w:val="0"/>
                <w:numId w:val="4"/>
              </w:numPr>
              <w:ind/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</w:pPr>
            <w:r w:rsidRPr="5B9A0535" w:rsidR="13F8D3C7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>Realizar gestiones para que los brigadistas acudan con las autoridades municipales para integrar las redes de apoyo.</w:t>
            </w:r>
          </w:p>
        </w:tc>
      </w:tr>
      <w:tr w:rsidRPr="00331F2B" w:rsidR="00CB7C3D" w:rsidTr="5C3F9734" w14:paraId="0FB78278" w14:textId="77777777">
        <w:trPr>
          <w:gridAfter w:val="1"/>
          <w:wAfter w:w="5057" w:type="dxa"/>
          <w:trHeight w:val="375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31F2B" w:rsidR="4CCF7B10" w:rsidP="37D6C325" w:rsidRDefault="762FD223" w14:paraId="6E3271CE" w14:textId="0A2216F4">
            <w:pPr>
              <w:pStyle w:val="Prrafodelista"/>
              <w:numPr>
                <w:ilvl w:val="0"/>
                <w:numId w:val="4"/>
              </w:numPr>
              <w:ind/>
              <w:rPr>
                <w:rFonts w:ascii="Arial" w:hAnsi="Arial" w:eastAsia="Arial" w:cs="Arial"/>
                <w:b w:val="1"/>
                <w:bCs w:val="1"/>
                <w:sz w:val="13"/>
                <w:szCs w:val="13"/>
                <w:highlight w:val="yellow"/>
                <w:lang w:val="es-ES"/>
              </w:rPr>
            </w:pP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 xml:space="preserve">Integrar a las autoridades 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>municipales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lang w:val="es-ES"/>
              </w:rPr>
              <w:t xml:space="preserve"> de las comunidades para el apoyo a los brigadistas</w:t>
            </w:r>
            <w:r w:rsidRPr="37D6C325" w:rsidR="0249367E">
              <w:rPr>
                <w:rFonts w:ascii="Arial" w:hAnsi="Arial" w:eastAsia="Arial" w:cs="Arial"/>
                <w:b w:val="1"/>
                <w:bCs w:val="1"/>
                <w:sz w:val="13"/>
                <w:szCs w:val="13"/>
                <w:highlight w:val="yellow"/>
                <w:lang w:val="es-ES"/>
              </w:rPr>
              <w:t>.</w:t>
            </w:r>
          </w:p>
        </w:tc>
      </w:tr>
      <w:tr w:rsidRPr="00331F2B" w:rsidR="00CB7C3D" w:rsidTr="5C3F9734" w14:paraId="1D2E2EF8" w14:textId="77777777">
        <w:trPr>
          <w:gridAfter w:val="1"/>
          <w:wAfter w:w="5057" w:type="dxa"/>
          <w:trHeight w:val="334"/>
        </w:trPr>
        <w:tc>
          <w:tcPr>
            <w:tcW w:w="943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31F2B" w:rsidR="00CB7C3D" w:rsidP="5B9A0535" w:rsidRDefault="46EBC75C" w14:paraId="0BA33B86" w14:textId="2EDF283D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5F86BE04" w:rsidR="2C3EDE1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Observaciones:</w:t>
            </w:r>
            <w:r w:rsidRPr="5F86BE04" w:rsidR="2C3EDE1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</w:t>
            </w:r>
          </w:p>
        </w:tc>
      </w:tr>
    </w:tbl>
    <w:p w:rsidRPr="00507D95" w:rsidR="00CB7C3D" w:rsidP="00CB7C3D" w:rsidRDefault="00CB7C3D" w14:paraId="172FE3DC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ELABORÓ</w:t>
      </w:r>
    </w:p>
    <w:p w:rsidRPr="00507D95" w:rsidR="0078271B" w:rsidP="00507D95" w:rsidRDefault="0078271B" w14:paraId="0562CB0E" w14:textId="77777777">
      <w:pPr>
        <w:rPr>
          <w:rFonts w:ascii="Arial" w:hAnsi="Arial" w:cs="Arial"/>
          <w:b/>
          <w:sz w:val="18"/>
          <w:szCs w:val="18"/>
          <w:lang w:val="es-ES"/>
        </w:rPr>
      </w:pPr>
    </w:p>
    <w:p w:rsidRPr="00507D95" w:rsidR="00CB7C3D" w:rsidP="00CB7C3D" w:rsidRDefault="00CB7C3D" w14:paraId="3D49DFA7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_____________________________</w:t>
      </w:r>
    </w:p>
    <w:p w:rsidRPr="00507D95" w:rsidR="00CB7C3D" w:rsidP="5F86BE04" w:rsidRDefault="2F08C38F" w14:paraId="0FAAF766" w14:textId="1382D5AD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5F86BE04" w:rsidR="2F08C38F">
        <w:rPr>
          <w:rFonts w:ascii="Arial" w:hAnsi="Arial" w:cs="Arial"/>
          <w:b w:val="1"/>
          <w:bCs w:val="1"/>
          <w:sz w:val="16"/>
          <w:szCs w:val="16"/>
          <w:lang w:val="es-ES"/>
        </w:rPr>
        <w:t>DR. RODOLFO GUADALUPE OSUNA BERRELLEZA</w:t>
      </w:r>
    </w:p>
    <w:p w:rsidRPr="00507D95" w:rsidR="0090068E" w:rsidP="5F86BE04" w:rsidRDefault="2F08C38F" w14:paraId="67A0EC02" w14:textId="1C3A9407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5F86BE04" w:rsidR="2F08C38F">
        <w:rPr>
          <w:rFonts w:ascii="Arial" w:hAnsi="Arial" w:cs="Arial"/>
          <w:b w:val="1"/>
          <w:bCs w:val="1"/>
          <w:sz w:val="16"/>
          <w:szCs w:val="16"/>
          <w:lang w:val="es-ES"/>
        </w:rPr>
        <w:t>COORDINADOR ESTATAL DE SALUD MATERNA Y PERIN</w:t>
      </w:r>
      <w:r w:rsidRPr="5F86BE04" w:rsidR="2F98612A">
        <w:rPr>
          <w:rFonts w:ascii="Arial" w:hAnsi="Arial" w:cs="Arial"/>
          <w:b w:val="1"/>
          <w:bCs w:val="1"/>
          <w:sz w:val="16"/>
          <w:szCs w:val="16"/>
          <w:lang w:val="es-ES"/>
        </w:rPr>
        <w:t>A</w:t>
      </w:r>
      <w:r w:rsidRPr="5F86BE04" w:rsidR="2F08C38F">
        <w:rPr>
          <w:rFonts w:ascii="Arial" w:hAnsi="Arial" w:cs="Arial"/>
          <w:b w:val="1"/>
          <w:bCs w:val="1"/>
          <w:sz w:val="16"/>
          <w:szCs w:val="16"/>
          <w:lang w:val="es-ES"/>
        </w:rPr>
        <w:t>TAL</w:t>
      </w:r>
    </w:p>
    <w:sectPr w:rsidRPr="00507D95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24E4" w:rsidP="00CB7C3D" w:rsidRDefault="00E624E4" w14:paraId="6903A34C" w14:textId="77777777">
      <w:r>
        <w:separator/>
      </w:r>
    </w:p>
  </w:endnote>
  <w:endnote w:type="continuationSeparator" w:id="0">
    <w:p w:rsidR="00E624E4" w:rsidP="00CB7C3D" w:rsidRDefault="00E624E4" w14:paraId="515396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24E4" w:rsidP="00CB7C3D" w:rsidRDefault="00E624E4" w14:paraId="6D64C668" w14:textId="77777777">
      <w:r>
        <w:separator/>
      </w:r>
    </w:p>
  </w:footnote>
  <w:footnote w:type="continuationSeparator" w:id="0">
    <w:p w:rsidR="00E624E4" w:rsidP="00CB7C3D" w:rsidRDefault="00E624E4" w14:paraId="33AA72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B7C3D" w:rsidRDefault="00CB7C3D" w14:paraId="7CD97C34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B7CC8" wp14:editId="1C8EE28B">
          <wp:simplePos x="0" y="0"/>
          <wp:positionH relativeFrom="column">
            <wp:posOffset>0</wp:posOffset>
          </wp:positionH>
          <wp:positionV relativeFrom="paragraph">
            <wp:posOffset>178435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Ahe2hulWwLM4vP" int2:id="1nwWxGvW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b9a05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48CC1E"/>
    <w:multiLevelType w:val="hybridMultilevel"/>
    <w:tmpl w:val="6A14DD6C"/>
    <w:lvl w:ilvl="0" w:tplc="F2B219A0">
      <w:start w:val="2"/>
      <w:numFmt w:val="upperLetter"/>
      <w:lvlText w:val="%1)"/>
      <w:lvlJc w:val="left"/>
      <w:pPr>
        <w:ind w:left="720" w:hanging="360"/>
      </w:pPr>
    </w:lvl>
    <w:lvl w:ilvl="1" w:tplc="5C3A8CFE">
      <w:start w:val="1"/>
      <w:numFmt w:val="lowerLetter"/>
      <w:lvlText w:val="%2."/>
      <w:lvlJc w:val="left"/>
      <w:pPr>
        <w:ind w:left="1440" w:hanging="360"/>
      </w:pPr>
    </w:lvl>
    <w:lvl w:ilvl="2" w:tplc="940E66BE">
      <w:start w:val="1"/>
      <w:numFmt w:val="lowerRoman"/>
      <w:lvlText w:val="%3."/>
      <w:lvlJc w:val="right"/>
      <w:pPr>
        <w:ind w:left="2160" w:hanging="180"/>
      </w:pPr>
    </w:lvl>
    <w:lvl w:ilvl="3" w:tplc="0BCA89B2">
      <w:start w:val="1"/>
      <w:numFmt w:val="decimal"/>
      <w:lvlText w:val="%4."/>
      <w:lvlJc w:val="left"/>
      <w:pPr>
        <w:ind w:left="2880" w:hanging="360"/>
      </w:pPr>
    </w:lvl>
    <w:lvl w:ilvl="4" w:tplc="05A6166E">
      <w:start w:val="1"/>
      <w:numFmt w:val="lowerLetter"/>
      <w:lvlText w:val="%5."/>
      <w:lvlJc w:val="left"/>
      <w:pPr>
        <w:ind w:left="3600" w:hanging="360"/>
      </w:pPr>
    </w:lvl>
    <w:lvl w:ilvl="5" w:tplc="FE408398">
      <w:start w:val="1"/>
      <w:numFmt w:val="lowerRoman"/>
      <w:lvlText w:val="%6."/>
      <w:lvlJc w:val="right"/>
      <w:pPr>
        <w:ind w:left="4320" w:hanging="180"/>
      </w:pPr>
    </w:lvl>
    <w:lvl w:ilvl="6" w:tplc="DAA2FF48">
      <w:start w:val="1"/>
      <w:numFmt w:val="decimal"/>
      <w:lvlText w:val="%7."/>
      <w:lvlJc w:val="left"/>
      <w:pPr>
        <w:ind w:left="5040" w:hanging="360"/>
      </w:pPr>
    </w:lvl>
    <w:lvl w:ilvl="7" w:tplc="1DD8477C">
      <w:start w:val="1"/>
      <w:numFmt w:val="lowerLetter"/>
      <w:lvlText w:val="%8."/>
      <w:lvlJc w:val="left"/>
      <w:pPr>
        <w:ind w:left="5760" w:hanging="360"/>
      </w:pPr>
    </w:lvl>
    <w:lvl w:ilvl="8" w:tplc="C276DD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607"/>
    <w:multiLevelType w:val="hybridMultilevel"/>
    <w:tmpl w:val="E3B2D4AE"/>
    <w:lvl w:ilvl="0" w:tplc="FB929B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9FFFB"/>
    <w:multiLevelType w:val="hybridMultilevel"/>
    <w:tmpl w:val="0AA0D9F0"/>
    <w:lvl w:ilvl="0" w:tplc="8A38EC34">
      <w:start w:val="1"/>
      <w:numFmt w:val="upperLetter"/>
      <w:lvlText w:val="%1)"/>
      <w:lvlJc w:val="left"/>
      <w:pPr>
        <w:ind w:left="720" w:hanging="360"/>
      </w:pPr>
    </w:lvl>
    <w:lvl w:ilvl="1" w:tplc="3F1EDF0C">
      <w:start w:val="1"/>
      <w:numFmt w:val="lowerLetter"/>
      <w:lvlText w:val="%2."/>
      <w:lvlJc w:val="left"/>
      <w:pPr>
        <w:ind w:left="1440" w:hanging="360"/>
      </w:pPr>
    </w:lvl>
    <w:lvl w:ilvl="2" w:tplc="88C2206A">
      <w:start w:val="1"/>
      <w:numFmt w:val="lowerRoman"/>
      <w:lvlText w:val="%3."/>
      <w:lvlJc w:val="right"/>
      <w:pPr>
        <w:ind w:left="2160" w:hanging="180"/>
      </w:pPr>
    </w:lvl>
    <w:lvl w:ilvl="3" w:tplc="EA101AC2">
      <w:start w:val="1"/>
      <w:numFmt w:val="decimal"/>
      <w:lvlText w:val="%4."/>
      <w:lvlJc w:val="left"/>
      <w:pPr>
        <w:ind w:left="2880" w:hanging="360"/>
      </w:pPr>
    </w:lvl>
    <w:lvl w:ilvl="4" w:tplc="EAD47996">
      <w:start w:val="1"/>
      <w:numFmt w:val="lowerLetter"/>
      <w:lvlText w:val="%5."/>
      <w:lvlJc w:val="left"/>
      <w:pPr>
        <w:ind w:left="3600" w:hanging="360"/>
      </w:pPr>
    </w:lvl>
    <w:lvl w:ilvl="5" w:tplc="F758AE54">
      <w:start w:val="1"/>
      <w:numFmt w:val="lowerRoman"/>
      <w:lvlText w:val="%6."/>
      <w:lvlJc w:val="right"/>
      <w:pPr>
        <w:ind w:left="4320" w:hanging="180"/>
      </w:pPr>
    </w:lvl>
    <w:lvl w:ilvl="6" w:tplc="6BBA39DE">
      <w:start w:val="1"/>
      <w:numFmt w:val="decimal"/>
      <w:lvlText w:val="%7."/>
      <w:lvlJc w:val="left"/>
      <w:pPr>
        <w:ind w:left="5040" w:hanging="360"/>
      </w:pPr>
    </w:lvl>
    <w:lvl w:ilvl="7" w:tplc="7DA226CC">
      <w:start w:val="1"/>
      <w:numFmt w:val="lowerLetter"/>
      <w:lvlText w:val="%8."/>
      <w:lvlJc w:val="left"/>
      <w:pPr>
        <w:ind w:left="5760" w:hanging="360"/>
      </w:pPr>
    </w:lvl>
    <w:lvl w:ilvl="8" w:tplc="DF9CEC4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720984819">
    <w:abstractNumId w:val="0"/>
  </w:num>
  <w:num w:numId="2" w16cid:durableId="1457135692">
    <w:abstractNumId w:val="2"/>
  </w:num>
  <w:num w:numId="3" w16cid:durableId="11491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3D"/>
    <w:rsid w:val="00034655"/>
    <w:rsid w:val="00062972"/>
    <w:rsid w:val="00247842"/>
    <w:rsid w:val="00282F55"/>
    <w:rsid w:val="00331F2B"/>
    <w:rsid w:val="003362B6"/>
    <w:rsid w:val="00365A4D"/>
    <w:rsid w:val="003B5DF8"/>
    <w:rsid w:val="003F3653"/>
    <w:rsid w:val="004205CC"/>
    <w:rsid w:val="00507D95"/>
    <w:rsid w:val="005D2563"/>
    <w:rsid w:val="0060301C"/>
    <w:rsid w:val="006D5F81"/>
    <w:rsid w:val="0078271B"/>
    <w:rsid w:val="007B6BEC"/>
    <w:rsid w:val="00800912"/>
    <w:rsid w:val="0090068E"/>
    <w:rsid w:val="00914374"/>
    <w:rsid w:val="00953EB5"/>
    <w:rsid w:val="009A2A59"/>
    <w:rsid w:val="00A51FEF"/>
    <w:rsid w:val="00A52F1B"/>
    <w:rsid w:val="00AC45B0"/>
    <w:rsid w:val="00AE7F04"/>
    <w:rsid w:val="00B557F1"/>
    <w:rsid w:val="00CB7C3D"/>
    <w:rsid w:val="00D10F23"/>
    <w:rsid w:val="00D54473"/>
    <w:rsid w:val="00DB16D4"/>
    <w:rsid w:val="00E624E4"/>
    <w:rsid w:val="00FE7B17"/>
    <w:rsid w:val="018DDB13"/>
    <w:rsid w:val="01F71A87"/>
    <w:rsid w:val="0249367E"/>
    <w:rsid w:val="06182B52"/>
    <w:rsid w:val="0629C9FA"/>
    <w:rsid w:val="0A9CD448"/>
    <w:rsid w:val="0DFB7808"/>
    <w:rsid w:val="0F031146"/>
    <w:rsid w:val="105D314D"/>
    <w:rsid w:val="13F8D3C7"/>
    <w:rsid w:val="15C5B181"/>
    <w:rsid w:val="1A2702FF"/>
    <w:rsid w:val="1F5B0B87"/>
    <w:rsid w:val="24D1E564"/>
    <w:rsid w:val="27CD6D9E"/>
    <w:rsid w:val="2C22D6F3"/>
    <w:rsid w:val="2C3EDE10"/>
    <w:rsid w:val="2F08C38F"/>
    <w:rsid w:val="2F98612A"/>
    <w:rsid w:val="3241C089"/>
    <w:rsid w:val="360D1136"/>
    <w:rsid w:val="37D6C325"/>
    <w:rsid w:val="3B9E57B6"/>
    <w:rsid w:val="3CD24A0D"/>
    <w:rsid w:val="3E3A44A8"/>
    <w:rsid w:val="3E66A94B"/>
    <w:rsid w:val="4061810D"/>
    <w:rsid w:val="4093B58A"/>
    <w:rsid w:val="42001AB3"/>
    <w:rsid w:val="46EBC75C"/>
    <w:rsid w:val="4C1EC7A1"/>
    <w:rsid w:val="4C537E7D"/>
    <w:rsid w:val="4C81DCC1"/>
    <w:rsid w:val="4CCF7B10"/>
    <w:rsid w:val="4D494F54"/>
    <w:rsid w:val="4DCE4C17"/>
    <w:rsid w:val="4FEFE96C"/>
    <w:rsid w:val="51C72F1E"/>
    <w:rsid w:val="5231D81B"/>
    <w:rsid w:val="596F226D"/>
    <w:rsid w:val="5B9A0535"/>
    <w:rsid w:val="5C3F9734"/>
    <w:rsid w:val="5F86BE04"/>
    <w:rsid w:val="60144CB2"/>
    <w:rsid w:val="618F2C45"/>
    <w:rsid w:val="633B6226"/>
    <w:rsid w:val="6455DFE3"/>
    <w:rsid w:val="658EC149"/>
    <w:rsid w:val="66208C7D"/>
    <w:rsid w:val="6B82F11E"/>
    <w:rsid w:val="6C1987CE"/>
    <w:rsid w:val="762FD223"/>
    <w:rsid w:val="76416100"/>
    <w:rsid w:val="7769F9E0"/>
    <w:rsid w:val="77A07F50"/>
    <w:rsid w:val="787C9E49"/>
    <w:rsid w:val="799AAE11"/>
    <w:rsid w:val="7A1C2153"/>
    <w:rsid w:val="7A9F7A88"/>
    <w:rsid w:val="7B4D9782"/>
    <w:rsid w:val="7DE2A35D"/>
    <w:rsid w:val="7E1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FB44"/>
  <w15:chartTrackingRefBased/>
  <w15:docId w15:val="{29B9AF95-A8CB-E243-819B-C9F5202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C3D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B7C3D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B7C3D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4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3a14dcdfb1f94c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28</revision>
  <dcterms:created xsi:type="dcterms:W3CDTF">2024-01-10T17:06:00.0000000Z</dcterms:created>
  <dcterms:modified xsi:type="dcterms:W3CDTF">2026-04-10T16:23:38.5224617Z</dcterms:modified>
</coreProperties>
</file>