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CD24A0D" w:rsidP="3CD24A0D" w:rsidRDefault="3CD24A0D" w14:paraId="1A0D7821" w14:textId="21C9788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3CD24A0D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3CD24A0D" w:rsidR="3CD24A0D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3CD24A0D" w:rsidP="3CD24A0D" w:rsidRDefault="3CD24A0D" w14:paraId="64C7CE58" w14:textId="116DF47E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15C5B181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15C5B181" w:rsidR="618F2C4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15C5B181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15C5B181" w:rsidR="2C22D6F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01</w:t>
      </w:r>
      <w:r w:rsidRPr="15C5B181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</w:t>
      </w:r>
      <w:r w:rsidRPr="15C5B181" w:rsidR="7DE2A35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6</w:t>
      </w:r>
    </w:p>
    <w:tbl>
      <w:tblPr>
        <w:tblW w:w="14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657"/>
        <w:gridCol w:w="218"/>
        <w:gridCol w:w="645"/>
        <w:gridCol w:w="433"/>
        <w:gridCol w:w="973"/>
        <w:gridCol w:w="430"/>
        <w:gridCol w:w="1275"/>
        <w:gridCol w:w="135"/>
        <w:gridCol w:w="1350"/>
        <w:gridCol w:w="1364"/>
        <w:gridCol w:w="5057"/>
      </w:tblGrid>
      <w:tr w:rsidRPr="00331F2B" w:rsidR="00CB7C3D" w:rsidTr="15C5B181" w14:paraId="51B67A04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00CB7C3D" w:rsidP="00DB5D94" w:rsidRDefault="00CB7C3D" w14:paraId="672A665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  <w:p w:rsidRPr="00331F2B" w:rsidR="00CB7C3D" w:rsidP="3CD24A0D" w:rsidRDefault="7A1C2153" w14:paraId="64089386" w14:textId="3ED32341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 xml:space="preserve">REPORTE DE AVANCE TRIMESTRALES CORRESPONDIENTE AL </w:t>
            </w:r>
          </w:p>
          <w:p w:rsidRPr="00331F2B" w:rsidR="00CB7C3D" w:rsidP="00DB5D94" w:rsidRDefault="7A1C2153" w14:paraId="22D9A686" w14:textId="0A1FAE69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PROGRAMA SECTORIAL DE SALUD  2022-</w:t>
            </w: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2027  (</w:t>
            </w: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EJERCICIO 2025)</w:t>
            </w:r>
          </w:p>
        </w:tc>
      </w:tr>
      <w:tr w:rsidRPr="00331F2B" w:rsidR="00CB7C3D" w:rsidTr="15C5B181" w14:paraId="474CB100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4F35950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bookmarkStart w:name="RANGE!B5:S50" w:id="0"/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1. DATOS DE IDENTIFICACIÓN DE LA META</w:t>
            </w:r>
            <w:bookmarkEnd w:id="0"/>
          </w:p>
        </w:tc>
      </w:tr>
      <w:tr w:rsidRPr="00331F2B" w:rsidR="00CB7C3D" w:rsidTr="15C5B181" w14:paraId="0F68D40A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77AFBE14" w14:textId="77777777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DB5D94" w:rsidRDefault="00CB7C3D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Pr="00331F2B" w:rsidR="00CB7C3D" w:rsidTr="15C5B181" w14:paraId="7E586B9E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473F9D83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7B6BEC" w:rsidRDefault="00CB7C3D" w14:paraId="6DBC345C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rardo Kenny Inzunza Leyva, Tel 7587000</w:t>
            </w: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Gerardo.inzunza@saludsinaloa.gob.mx</w:t>
            </w:r>
            <w:proofErr w:type="spellEnd"/>
          </w:p>
        </w:tc>
      </w:tr>
      <w:tr w:rsidRPr="00331F2B" w:rsidR="00CB7C3D" w:rsidTr="15C5B181" w14:paraId="0A37501D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331F2B" w:rsidR="00CB7C3D" w:rsidP="00DB5D94" w:rsidRDefault="00CB7C3D" w14:paraId="5DAB6C7B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331F2B" w:rsidR="6B82F11E" w:rsidP="6B82F11E" w:rsidRDefault="6B82F11E" w14:paraId="33DC7D79" w14:textId="79FF55B5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3366515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6881BEA8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</w:tr>
      <w:tr w:rsidRPr="00331F2B" w:rsidR="00CB7C3D" w:rsidTr="15C5B181" w14:paraId="282B9210" w14:textId="77777777">
        <w:trPr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424EA9AE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586F04F9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254957E0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331F2B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5057" w:type="dxa"/>
            <w:vMerge w:val="restart"/>
            <w:tcMar/>
            <w:vAlign w:val="center"/>
          </w:tcPr>
          <w:p w:rsidRPr="00331F2B" w:rsidR="00CB7C3D" w:rsidP="00DB5D94" w:rsidRDefault="00CB7C3D" w14:paraId="02EB378F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0689292D" w14:textId="77777777">
        <w:trPr>
          <w:trHeight w:val="49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6A05A809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52ADDA2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6C028A1D" w14:textId="77777777">
            <w:pPr>
              <w:jc w:val="both"/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Objetivo Prioritario 1.1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5A39BBE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7C84D74B" w14:textId="77777777">
        <w:trPr>
          <w:trHeight w:val="217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41C8F396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E83686B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757A8D2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72A3D3EC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667473D5" w14:textId="77777777">
        <w:trPr>
          <w:gridAfter w:val="1"/>
          <w:wAfter w:w="5057" w:type="dxa"/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1EAC605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116B4BB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8C28A28" w14:textId="77777777">
            <w:pPr>
              <w:rPr>
                <w:rFonts w:ascii="Arial" w:hAnsi="Arial" w:cs="Arial"/>
                <w:color w:val="C00000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sz w:val="13"/>
                <w:szCs w:val="13"/>
              </w:rPr>
              <w:t xml:space="preserve">Objetivo Prioritario 1.1   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331F2B" w:rsidR="00CB7C3D" w:rsidTr="15C5B181" w14:paraId="05024EB1" w14:textId="77777777">
        <w:trPr>
          <w:gridAfter w:val="1"/>
          <w:wAfter w:w="5057" w:type="dxa"/>
          <w:trHeight w:val="32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0D0B940D" w14:textId="77777777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C477CA1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47E9E48F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</w:tr>
      <w:tr w:rsidRPr="00331F2B" w:rsidR="00CB7C3D" w:rsidTr="15C5B181" w14:paraId="74B351C7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8B16E5C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331F2B" w:rsidR="00CB7C3D" w:rsidP="00DB5D94" w:rsidRDefault="00CB7C3D" w14:paraId="5074958E" w14:textId="77777777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sz w:val="13"/>
                <w:szCs w:val="13"/>
              </w:rPr>
              <w:t>Redes de apoyo.</w:t>
            </w:r>
          </w:p>
        </w:tc>
      </w:tr>
      <w:tr w:rsidRPr="00331F2B" w:rsidR="00CB7C3D" w:rsidTr="15C5B181" w14:paraId="4224A868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469FDFF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Descripción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00DB5D94" w:rsidRDefault="00CB7C3D" w14:paraId="0F0C46F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Arial" w:cs="Arial"/>
                <w:sz w:val="13"/>
                <w:szCs w:val="13"/>
              </w:rPr>
              <w:t>Mide indirectamente la efectividad de las acciones de prevención que se aplican mediante las estrategias y políticas públicas que se emiten, mediante redes de apoyo comunitarios, club de embarazadas y madrinas y padrinos obstétricos y chat de morbilidad estatal, comité de estudio y seguimiento de la morbilidad-mortalidad materna y perinatal.</w:t>
            </w:r>
          </w:p>
        </w:tc>
      </w:tr>
      <w:tr w:rsidRPr="00331F2B" w:rsidR="00CB7C3D" w:rsidTr="15C5B181" w14:paraId="05F34A9E" w14:textId="77777777">
        <w:trPr>
          <w:gridAfter w:val="1"/>
          <w:wAfter w:w="5057" w:type="dxa"/>
          <w:trHeight w:val="480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5B9A0535" w:rsidRDefault="00CB7C3D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6455DFE3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00848B6A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Año Base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6B58107F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38C21665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6B82F11E" w14:paraId="2AE3275F" w14:textId="4D9BFAAB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Pr="00331F2B" w:rsidR="00CB7C3D" w:rsidTr="15C5B181" w14:paraId="438B12A6" w14:textId="77777777">
        <w:trPr>
          <w:gridAfter w:val="1"/>
          <w:wAfter w:w="5057" w:type="dxa"/>
          <w:trHeight w:val="459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331F2B" w:rsidR="00CB7C3D" w:rsidP="5B9A0535" w:rsidRDefault="007B6BEC" w14:paraId="50F8B1D2" w14:textId="20250A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</w:pPr>
            <w:r w:rsidRPr="5B9A0535" w:rsidR="66208C7D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Mujeres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 xml:space="preserve"> sinaloenses sin 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derechohabiencia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2F08C38F" w:rsidRDefault="2F08C38F" w14:paraId="12988A83" w14:textId="5ED800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(2022)  </w:t>
            </w:r>
          </w:p>
          <w:p w:rsidRPr="00331F2B" w:rsidR="00CB7C3D" w:rsidP="762FD223" w:rsidRDefault="762FD223" w14:paraId="0DFAE634" w14:textId="5F7FEC32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6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DB5D94" w:rsidRDefault="00CB7C3D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034655" w:rsidRDefault="00034655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Acumulado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6B82F11E" w:rsidRDefault="6B82F11E" w14:paraId="61E6B0E7" w14:textId="080D556D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7C7077C8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331F2B" w:rsidR="00CB7C3D" w:rsidP="00DB5D94" w:rsidRDefault="00CB7C3D" w14:paraId="6951EDE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Pr="00331F2B" w:rsidR="6B82F11E" w:rsidP="6B82F11E" w:rsidRDefault="6B82F11E" w14:paraId="7A30D9C0" w14:textId="3C9FE30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794EBEC0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A51FEF" w:rsidRDefault="00CB7C3D" w14:paraId="62D80D35" w14:textId="77777777">
            <w:pPr>
              <w:jc w:val="right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Meta Sexenal: </w:t>
            </w:r>
          </w:p>
        </w:tc>
        <w:tc>
          <w:tcPr>
            <w:tcW w:w="54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7A9F7A88" w:rsidRDefault="0629C9FA" w14:paraId="187CEB3D" w14:textId="1B4B013A">
            <w:pPr>
              <w:rPr>
                <w:sz w:val="13"/>
                <w:szCs w:val="13"/>
              </w:rPr>
            </w:pPr>
            <w:r w:rsidRPr="00331F2B"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 60     a óptima:   72 </w:t>
            </w:r>
            <w:r w:rsidRPr="00331F2B">
              <w:rPr>
                <w:rFonts w:ascii="Arial" w:hAnsi="Arial" w:eastAsia="Arial" w:cs="Arial"/>
                <w:b/>
                <w:bCs/>
                <w:color w:val="C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331F2B" w:rsidR="6B82F11E" w:rsidP="6B82F11E" w:rsidRDefault="6B82F11E" w14:paraId="20357948" w14:textId="5C57F886">
            <w:pPr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Pr="00331F2B" w:rsidR="00CB7C3D" w:rsidTr="15C5B181" w14:paraId="7F5755B4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5B9A0535" w:rsidRDefault="00CB7C3D" w14:paraId="40BA6397" w14:textId="4CDD587B">
            <w:pPr>
              <w:rPr>
                <w:rFonts w:ascii="Arial" w:hAnsi="Arial" w:eastAsia="Tahoma" w:cs="Arial"/>
                <w:color w:val="000000" w:themeColor="text1"/>
                <w:sz w:val="13"/>
                <w:szCs w:val="13"/>
              </w:rPr>
            </w:pPr>
            <w:r w:rsidRPr="5B9A0535" w:rsidR="6455DF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M</w:t>
            </w:r>
            <w:r w:rsidRPr="5B9A0535" w:rsidR="6455DF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eta anual programada 2025:</w:t>
            </w:r>
            <w:r w:rsidRPr="5B9A0535" w:rsidR="6455DFE3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</w:t>
            </w:r>
          </w:p>
          <w:p w:rsidRPr="00331F2B" w:rsidR="00CB7C3D" w:rsidP="6455DFE3" w:rsidRDefault="7A9F7A88" w14:paraId="2B002DFF" w14:textId="00C76B62">
            <w:pPr>
              <w:rPr>
                <w:rFonts w:ascii="Arial" w:hAnsi="Arial" w:cs="Arial"/>
                <w:color w:val="000000" w:themeColor="text1"/>
                <w:sz w:val="13"/>
                <w:szCs w:val="13"/>
                <w:highlight w:val="yellow"/>
                <w:lang w:val="es-ES"/>
              </w:rPr>
            </w:pP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>Mínima (2025):3</w:t>
            </w:r>
            <w:r>
              <w:br/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 xml:space="preserve"> Óptima (2025):</w:t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 xml:space="preserve"> </w:t>
            </w:r>
            <w:r w:rsidRPr="5B9A0535" w:rsidR="7E187BA4">
              <w:rPr>
                <w:rFonts w:ascii="Tahoma" w:hAnsi="Tahoma" w:eastAsia="Tahoma" w:cs="Tahoma"/>
                <w:sz w:val="13"/>
                <w:szCs w:val="13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4EE06B1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2D0CFD8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147FC3D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37F234C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2F08C38F" w14:paraId="6ECDBE45" w14:textId="176DB2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Acumulable al Sexenio</w:t>
            </w:r>
          </w:p>
        </w:tc>
      </w:tr>
      <w:tr w:rsidRPr="00331F2B" w:rsidR="00CB7C3D" w:rsidTr="15C5B181" w14:paraId="48E01013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762FD223" w:rsidRDefault="42001AB3" w14:paraId="36E3C05D" w14:textId="1E2E10B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Avance de la meta anual: 100%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75342946" w14:textId="5A61B37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  <w:r w:rsidRPr="5231D81B" w:rsidR="4C537E7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45376041" w14:textId="1F6D3F8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  <w:r w:rsidRPr="5231D81B" w:rsidR="4C537E7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45FB0818" w14:textId="03603663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7D6C325" w:rsidR="787C9E49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049F31CB" w14:textId="0F36C890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15C5B181" w:rsidR="4C1EC7A1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4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5231D81B" w:rsidRDefault="42001AB3" w14:paraId="04C0283F" w14:textId="48B2E83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231D81B" w:rsidR="3E66A94B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50%</w:t>
            </w:r>
          </w:p>
        </w:tc>
      </w:tr>
      <w:tr w:rsidRPr="00331F2B" w:rsidR="00CB7C3D" w:rsidTr="15C5B181" w14:paraId="0D3762A0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4205CC" w:rsidRDefault="00CB7C3D" w14:paraId="29D057DF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</w:t>
            </w:r>
            <w:r w:rsidRPr="00331F2B" w:rsidR="004205CC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NES PARA EL LOGRO DE OBJETIVO: 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6B82F11E" w:rsidP="6B82F11E" w:rsidRDefault="6B82F11E" w14:paraId="7A9A8BF3" w14:textId="4492B510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15C5B181" w14:paraId="3461D77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5B9A0535" w:rsidRDefault="2F08C38F" w14:paraId="217019EC" w14:textId="536B786C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13F8D3C7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Realizar gestiones para que los brigadistas acudan con las autoridades municipales para integrar las redes de apoyo.</w:t>
            </w:r>
          </w:p>
        </w:tc>
      </w:tr>
      <w:tr w:rsidRPr="00331F2B" w:rsidR="00CB7C3D" w:rsidTr="15C5B181" w14:paraId="0FB78278" w14:textId="77777777">
        <w:trPr>
          <w:gridAfter w:val="1"/>
          <w:wAfter w:w="5057" w:type="dxa"/>
          <w:trHeight w:val="37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37D6C325" w:rsidRDefault="762FD223" w14:paraId="6E3271CE" w14:textId="0A2216F4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</w:pP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Integrar a las autoridades 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municipales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 de las comunidades para el apoyo a los brigadistas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  <w:t>.</w:t>
            </w:r>
          </w:p>
        </w:tc>
      </w:tr>
      <w:tr w:rsidRPr="00331F2B" w:rsidR="00CB7C3D" w:rsidTr="15C5B181" w14:paraId="08DB5328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5B9A0535" w:rsidRDefault="762FD223" w14:paraId="021A6BD4" w14:textId="32168294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633B6226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         </w:t>
            </w:r>
            <w:r w:rsidRPr="5B9A0535" w:rsidR="764161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C)</w:t>
            </w:r>
          </w:p>
        </w:tc>
      </w:tr>
      <w:tr w:rsidRPr="00331F2B" w:rsidR="00CB7C3D" w:rsidTr="15C5B181" w14:paraId="1D2E2EF8" w14:textId="77777777">
        <w:trPr>
          <w:gridAfter w:val="1"/>
          <w:wAfter w:w="5057" w:type="dxa"/>
          <w:trHeight w:val="334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5B9A0535" w:rsidRDefault="46EBC75C" w14:paraId="0BA33B86" w14:textId="0B09DEF8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13F8D3C7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Observaciones:</w:t>
            </w:r>
            <w:r w:rsidRPr="5B9A0535" w:rsidR="13F8D3C7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 Ninguna</w:t>
            </w:r>
          </w:p>
        </w:tc>
      </w:tr>
    </w:tbl>
    <w:p w:rsidRPr="00507D95" w:rsidR="00CB7C3D" w:rsidP="00CB7C3D" w:rsidRDefault="00CB7C3D" w14:paraId="172FE3DC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ELABORÓ</w:t>
      </w:r>
    </w:p>
    <w:p w:rsidRPr="00507D95" w:rsidR="0078271B" w:rsidP="00507D95" w:rsidRDefault="0078271B" w14:paraId="0562CB0E" w14:textId="77777777">
      <w:pPr>
        <w:rPr>
          <w:rFonts w:ascii="Arial" w:hAnsi="Arial" w:cs="Arial"/>
          <w:b/>
          <w:sz w:val="18"/>
          <w:szCs w:val="18"/>
          <w:lang w:val="es-ES"/>
        </w:rPr>
      </w:pPr>
    </w:p>
    <w:p w:rsidRPr="00507D95" w:rsidR="00CB7C3D" w:rsidP="00CB7C3D" w:rsidRDefault="00CB7C3D" w14:paraId="3D49DFA7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:rsidRPr="00507D95" w:rsidR="00CB7C3D" w:rsidP="2F08C38F" w:rsidRDefault="2F08C38F" w14:paraId="0FAAF766" w14:textId="1382D5AD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DR. RODOLFO GUADALUPE OSUNA BERRELLEZA</w:t>
      </w:r>
    </w:p>
    <w:p w:rsidRPr="00507D95" w:rsidR="0090068E" w:rsidP="2F08C38F" w:rsidRDefault="2F08C38F" w14:paraId="67A0EC02" w14:textId="1C404EF3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COORDINADOR ESTATAL DE SALUD MATERNA Y PERINTAL</w:t>
      </w:r>
    </w:p>
    <w:sectPr w:rsidRPr="00507D95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4E4" w:rsidP="00CB7C3D" w:rsidRDefault="00E624E4" w14:paraId="6903A34C" w14:textId="77777777">
      <w:r>
        <w:separator/>
      </w:r>
    </w:p>
  </w:endnote>
  <w:endnote w:type="continuationSeparator" w:id="0">
    <w:p w:rsidR="00E624E4" w:rsidP="00CB7C3D" w:rsidRDefault="00E624E4" w14:paraId="515396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4E4" w:rsidP="00CB7C3D" w:rsidRDefault="00E624E4" w14:paraId="6D64C668" w14:textId="77777777">
      <w:r>
        <w:separator/>
      </w:r>
    </w:p>
  </w:footnote>
  <w:footnote w:type="continuationSeparator" w:id="0">
    <w:p w:rsidR="00E624E4" w:rsidP="00CB7C3D" w:rsidRDefault="00E624E4" w14:paraId="33AA72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7C3D" w:rsidRDefault="00CB7C3D" w14:paraId="7CD97C34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B7CC8" wp14:editId="1C8EE28B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b9a05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48CC1E"/>
    <w:multiLevelType w:val="hybridMultilevel"/>
    <w:tmpl w:val="6A14DD6C"/>
    <w:lvl w:ilvl="0" w:tplc="F2B219A0">
      <w:start w:val="2"/>
      <w:numFmt w:val="upperLetter"/>
      <w:lvlText w:val="%1)"/>
      <w:lvlJc w:val="left"/>
      <w:pPr>
        <w:ind w:left="720" w:hanging="360"/>
      </w:pPr>
    </w:lvl>
    <w:lvl w:ilvl="1" w:tplc="5C3A8CFE">
      <w:start w:val="1"/>
      <w:numFmt w:val="lowerLetter"/>
      <w:lvlText w:val="%2."/>
      <w:lvlJc w:val="left"/>
      <w:pPr>
        <w:ind w:left="1440" w:hanging="360"/>
      </w:pPr>
    </w:lvl>
    <w:lvl w:ilvl="2" w:tplc="940E66BE">
      <w:start w:val="1"/>
      <w:numFmt w:val="lowerRoman"/>
      <w:lvlText w:val="%3."/>
      <w:lvlJc w:val="right"/>
      <w:pPr>
        <w:ind w:left="2160" w:hanging="180"/>
      </w:pPr>
    </w:lvl>
    <w:lvl w:ilvl="3" w:tplc="0BCA89B2">
      <w:start w:val="1"/>
      <w:numFmt w:val="decimal"/>
      <w:lvlText w:val="%4."/>
      <w:lvlJc w:val="left"/>
      <w:pPr>
        <w:ind w:left="2880" w:hanging="360"/>
      </w:pPr>
    </w:lvl>
    <w:lvl w:ilvl="4" w:tplc="05A6166E">
      <w:start w:val="1"/>
      <w:numFmt w:val="lowerLetter"/>
      <w:lvlText w:val="%5."/>
      <w:lvlJc w:val="left"/>
      <w:pPr>
        <w:ind w:left="3600" w:hanging="360"/>
      </w:pPr>
    </w:lvl>
    <w:lvl w:ilvl="5" w:tplc="FE408398">
      <w:start w:val="1"/>
      <w:numFmt w:val="lowerRoman"/>
      <w:lvlText w:val="%6."/>
      <w:lvlJc w:val="right"/>
      <w:pPr>
        <w:ind w:left="4320" w:hanging="180"/>
      </w:pPr>
    </w:lvl>
    <w:lvl w:ilvl="6" w:tplc="DAA2FF48">
      <w:start w:val="1"/>
      <w:numFmt w:val="decimal"/>
      <w:lvlText w:val="%7."/>
      <w:lvlJc w:val="left"/>
      <w:pPr>
        <w:ind w:left="5040" w:hanging="360"/>
      </w:pPr>
    </w:lvl>
    <w:lvl w:ilvl="7" w:tplc="1DD8477C">
      <w:start w:val="1"/>
      <w:numFmt w:val="lowerLetter"/>
      <w:lvlText w:val="%8."/>
      <w:lvlJc w:val="left"/>
      <w:pPr>
        <w:ind w:left="5760" w:hanging="360"/>
      </w:pPr>
    </w:lvl>
    <w:lvl w:ilvl="8" w:tplc="C276D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607"/>
    <w:multiLevelType w:val="hybridMultilevel"/>
    <w:tmpl w:val="E3B2D4AE"/>
    <w:lvl w:ilvl="0" w:tplc="FB929B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9FFFB"/>
    <w:multiLevelType w:val="hybridMultilevel"/>
    <w:tmpl w:val="0AA0D9F0"/>
    <w:lvl w:ilvl="0" w:tplc="8A38EC34">
      <w:start w:val="1"/>
      <w:numFmt w:val="upperLetter"/>
      <w:lvlText w:val="%1)"/>
      <w:lvlJc w:val="left"/>
      <w:pPr>
        <w:ind w:left="720" w:hanging="360"/>
      </w:pPr>
    </w:lvl>
    <w:lvl w:ilvl="1" w:tplc="3F1EDF0C">
      <w:start w:val="1"/>
      <w:numFmt w:val="lowerLetter"/>
      <w:lvlText w:val="%2."/>
      <w:lvlJc w:val="left"/>
      <w:pPr>
        <w:ind w:left="1440" w:hanging="360"/>
      </w:pPr>
    </w:lvl>
    <w:lvl w:ilvl="2" w:tplc="88C2206A">
      <w:start w:val="1"/>
      <w:numFmt w:val="lowerRoman"/>
      <w:lvlText w:val="%3."/>
      <w:lvlJc w:val="right"/>
      <w:pPr>
        <w:ind w:left="2160" w:hanging="180"/>
      </w:pPr>
    </w:lvl>
    <w:lvl w:ilvl="3" w:tplc="EA101AC2">
      <w:start w:val="1"/>
      <w:numFmt w:val="decimal"/>
      <w:lvlText w:val="%4."/>
      <w:lvlJc w:val="left"/>
      <w:pPr>
        <w:ind w:left="2880" w:hanging="360"/>
      </w:pPr>
    </w:lvl>
    <w:lvl w:ilvl="4" w:tplc="EAD47996">
      <w:start w:val="1"/>
      <w:numFmt w:val="lowerLetter"/>
      <w:lvlText w:val="%5."/>
      <w:lvlJc w:val="left"/>
      <w:pPr>
        <w:ind w:left="3600" w:hanging="360"/>
      </w:pPr>
    </w:lvl>
    <w:lvl w:ilvl="5" w:tplc="F758AE54">
      <w:start w:val="1"/>
      <w:numFmt w:val="lowerRoman"/>
      <w:lvlText w:val="%6."/>
      <w:lvlJc w:val="right"/>
      <w:pPr>
        <w:ind w:left="4320" w:hanging="180"/>
      </w:pPr>
    </w:lvl>
    <w:lvl w:ilvl="6" w:tplc="6BBA39DE">
      <w:start w:val="1"/>
      <w:numFmt w:val="decimal"/>
      <w:lvlText w:val="%7."/>
      <w:lvlJc w:val="left"/>
      <w:pPr>
        <w:ind w:left="5040" w:hanging="360"/>
      </w:pPr>
    </w:lvl>
    <w:lvl w:ilvl="7" w:tplc="7DA226CC">
      <w:start w:val="1"/>
      <w:numFmt w:val="lowerLetter"/>
      <w:lvlText w:val="%8."/>
      <w:lvlJc w:val="left"/>
      <w:pPr>
        <w:ind w:left="5760" w:hanging="360"/>
      </w:pPr>
    </w:lvl>
    <w:lvl w:ilvl="8" w:tplc="DF9CEC4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720984819">
    <w:abstractNumId w:val="0"/>
  </w:num>
  <w:num w:numId="2" w16cid:durableId="1457135692">
    <w:abstractNumId w:val="2"/>
  </w:num>
  <w:num w:numId="3" w16cid:durableId="1149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D"/>
    <w:rsid w:val="00034655"/>
    <w:rsid w:val="00062972"/>
    <w:rsid w:val="00247842"/>
    <w:rsid w:val="00282F55"/>
    <w:rsid w:val="00331F2B"/>
    <w:rsid w:val="003362B6"/>
    <w:rsid w:val="00365A4D"/>
    <w:rsid w:val="003B5DF8"/>
    <w:rsid w:val="003F3653"/>
    <w:rsid w:val="004205CC"/>
    <w:rsid w:val="00507D95"/>
    <w:rsid w:val="005D2563"/>
    <w:rsid w:val="0060301C"/>
    <w:rsid w:val="006D5F81"/>
    <w:rsid w:val="0078271B"/>
    <w:rsid w:val="007B6BEC"/>
    <w:rsid w:val="00800912"/>
    <w:rsid w:val="0090068E"/>
    <w:rsid w:val="00914374"/>
    <w:rsid w:val="00953EB5"/>
    <w:rsid w:val="009A2A59"/>
    <w:rsid w:val="00A51FEF"/>
    <w:rsid w:val="00A52F1B"/>
    <w:rsid w:val="00AC45B0"/>
    <w:rsid w:val="00AE7F04"/>
    <w:rsid w:val="00B557F1"/>
    <w:rsid w:val="00CB7C3D"/>
    <w:rsid w:val="00D10F23"/>
    <w:rsid w:val="00D54473"/>
    <w:rsid w:val="00DB16D4"/>
    <w:rsid w:val="00E624E4"/>
    <w:rsid w:val="00FE7B17"/>
    <w:rsid w:val="018DDB13"/>
    <w:rsid w:val="01F71A87"/>
    <w:rsid w:val="0249367E"/>
    <w:rsid w:val="06182B52"/>
    <w:rsid w:val="0629C9FA"/>
    <w:rsid w:val="0A9CD448"/>
    <w:rsid w:val="0F031146"/>
    <w:rsid w:val="13F8D3C7"/>
    <w:rsid w:val="15C5B181"/>
    <w:rsid w:val="1A2702FF"/>
    <w:rsid w:val="2C22D6F3"/>
    <w:rsid w:val="2F08C38F"/>
    <w:rsid w:val="360D1136"/>
    <w:rsid w:val="37D6C325"/>
    <w:rsid w:val="3B9E57B6"/>
    <w:rsid w:val="3CD24A0D"/>
    <w:rsid w:val="3E3A44A8"/>
    <w:rsid w:val="3E66A94B"/>
    <w:rsid w:val="4061810D"/>
    <w:rsid w:val="4093B58A"/>
    <w:rsid w:val="42001AB3"/>
    <w:rsid w:val="46EBC75C"/>
    <w:rsid w:val="4C1EC7A1"/>
    <w:rsid w:val="4C537E7D"/>
    <w:rsid w:val="4CCF7B10"/>
    <w:rsid w:val="4D494F54"/>
    <w:rsid w:val="51C72F1E"/>
    <w:rsid w:val="5231D81B"/>
    <w:rsid w:val="5B9A0535"/>
    <w:rsid w:val="60144CB2"/>
    <w:rsid w:val="618F2C45"/>
    <w:rsid w:val="633B6226"/>
    <w:rsid w:val="6455DFE3"/>
    <w:rsid w:val="658EC149"/>
    <w:rsid w:val="66208C7D"/>
    <w:rsid w:val="6B82F11E"/>
    <w:rsid w:val="762FD223"/>
    <w:rsid w:val="76416100"/>
    <w:rsid w:val="77A07F50"/>
    <w:rsid w:val="787C9E49"/>
    <w:rsid w:val="7A1C2153"/>
    <w:rsid w:val="7A9F7A88"/>
    <w:rsid w:val="7B4D9782"/>
    <w:rsid w:val="7DE2A35D"/>
    <w:rsid w:val="7E1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B44"/>
  <w15:chartTrackingRefBased/>
  <w15:docId w15:val="{29B9AF95-A8CB-E243-819B-C9F5202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C3D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Rodolfo Osuna</lastModifiedBy>
  <revision>26</revision>
  <dcterms:created xsi:type="dcterms:W3CDTF">2024-01-10T17:06:00.0000000Z</dcterms:created>
  <dcterms:modified xsi:type="dcterms:W3CDTF">2026-01-13T20:17:58.4163995Z</dcterms:modified>
</coreProperties>
</file>