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0033" w14:textId="77777777" w:rsidR="00606BAC" w:rsidRPr="00B4030D" w:rsidRDefault="00606BAC" w:rsidP="00606BAC">
      <w:pPr>
        <w:jc w:val="center"/>
        <w:rPr>
          <w:rFonts w:ascii="Arial" w:hAnsi="Arial" w:cs="Arial"/>
          <w:b/>
        </w:rPr>
      </w:pPr>
      <w:r w:rsidRPr="00B4030D">
        <w:rPr>
          <w:rFonts w:ascii="Arial" w:hAnsi="Arial" w:cs="Arial"/>
          <w:b/>
        </w:rPr>
        <w:t>REPORTE DE AVANCE TRIMESTRAL PROGRAMA SECTORIAL DE SALUD  2022-2027</w:t>
      </w:r>
    </w:p>
    <w:p w14:paraId="1D989B84" w14:textId="77777777" w:rsidR="00606BAC" w:rsidRPr="00B4030D" w:rsidRDefault="00606BAC" w:rsidP="00606BAC">
      <w:pPr>
        <w:rPr>
          <w:rFonts w:ascii="Arial" w:hAnsi="Arial" w:cs="Arial"/>
        </w:rPr>
      </w:pPr>
    </w:p>
    <w:p w14:paraId="412877EB" w14:textId="11578577" w:rsidR="00B4030D" w:rsidRPr="00B4030D" w:rsidRDefault="291AAEDA" w:rsidP="55FE186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291AAEDA">
        <w:rPr>
          <w:rFonts w:ascii="Arial" w:hAnsi="Arial" w:cs="Arial"/>
          <w:b/>
          <w:bCs/>
          <w:sz w:val="18"/>
          <w:szCs w:val="18"/>
        </w:rPr>
        <w:t xml:space="preserve">FECHA: </w:t>
      </w:r>
      <w:r w:rsidR="004D36F1">
        <w:rPr>
          <w:rFonts w:ascii="Arial" w:hAnsi="Arial" w:cs="Arial"/>
          <w:b/>
          <w:bCs/>
          <w:sz w:val="20"/>
          <w:szCs w:val="20"/>
        </w:rPr>
        <w:t>0</w:t>
      </w:r>
      <w:r w:rsidR="00E136CC">
        <w:rPr>
          <w:rFonts w:ascii="Arial" w:hAnsi="Arial" w:cs="Arial"/>
          <w:b/>
          <w:bCs/>
          <w:sz w:val="20"/>
          <w:szCs w:val="20"/>
        </w:rPr>
        <w:t>7</w:t>
      </w:r>
      <w:r w:rsidR="004D36F1">
        <w:rPr>
          <w:rFonts w:ascii="Arial" w:hAnsi="Arial" w:cs="Arial"/>
          <w:b/>
          <w:bCs/>
          <w:sz w:val="20"/>
          <w:szCs w:val="20"/>
        </w:rPr>
        <w:t>/07</w:t>
      </w:r>
      <w:r w:rsidRPr="291AAEDA">
        <w:rPr>
          <w:rFonts w:ascii="Arial" w:hAnsi="Arial" w:cs="Arial"/>
          <w:b/>
          <w:bCs/>
          <w:sz w:val="20"/>
          <w:szCs w:val="20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31"/>
        <w:gridCol w:w="1753"/>
        <w:gridCol w:w="6617"/>
      </w:tblGrid>
      <w:tr w:rsidR="00606BAC" w:rsidRPr="00B4030D" w14:paraId="09101CEF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1F510251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1D2A4FD" w14:textId="3222B68A" w:rsidR="00606BAC" w:rsidRPr="00B4030D" w:rsidRDefault="1AB66DE2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1AB66DE2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606BAC" w:rsidRPr="00B4030D" w14:paraId="16C79573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A32B7F2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4030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206014" w:rsidRPr="00B4030D" w14:paraId="1F9B44B8" w14:textId="77777777" w:rsidTr="32FB3ECC">
        <w:trPr>
          <w:gridAfter w:val="1"/>
          <w:wAfter w:w="1951" w:type="pct"/>
          <w:trHeight w:val="300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1BD1F78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F6CE508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06014" w:rsidRPr="00B4030D" w14:paraId="0609C7A0" w14:textId="77777777" w:rsidTr="32FB3ECC">
        <w:trPr>
          <w:gridAfter w:val="1"/>
          <w:wAfter w:w="1951" w:type="pct"/>
          <w:trHeight w:val="300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2A80509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4AF222E" w14:textId="348322C5" w:rsidR="00A4512E" w:rsidRPr="00B4030D" w:rsidRDefault="00A4512E" w:rsidP="00A4512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</w:t>
            </w:r>
            <w:r w:rsidR="00561158"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: 7587000 Ext.:40399</w:t>
            </w:r>
          </w:p>
          <w:p w14:paraId="22D5FAF8" w14:textId="10E163C8" w:rsidR="00606BAC" w:rsidRPr="00B4030D" w:rsidRDefault="00A4512E" w:rsidP="00A4512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hyperlink r:id="rId7" w:history="1">
              <w:r w:rsidR="00E9280C" w:rsidRPr="00B4030D">
                <w:rPr>
                  <w:rStyle w:val="Hipervnculo"/>
                  <w:rFonts w:ascii="Arial" w:hAnsi="Arial" w:cs="Arial"/>
                  <w:sz w:val="16"/>
                  <w:szCs w:val="16"/>
                  <w:lang w:val="es-ES"/>
                </w:rPr>
                <w:t>gerardo.inzunza@saludsinaloa.gob.mx</w:t>
              </w:r>
            </w:hyperlink>
          </w:p>
        </w:tc>
      </w:tr>
      <w:tr w:rsidR="00206014" w:rsidRPr="00B4030D" w14:paraId="5846F769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03BFC33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2ECE7058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58E4A8A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206014" w:rsidRPr="00B4030D" w14:paraId="12792393" w14:textId="77777777" w:rsidTr="32FB3ECC">
        <w:trPr>
          <w:trHeight w:val="300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B89C23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4ABF17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9176B3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I. Bienestar Social Sostenible</w:t>
            </w:r>
            <w:r w:rsidRPr="00B4030D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2A838459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6CC8AA7C" w14:textId="77777777" w:rsidTr="32FB3ECC">
        <w:trPr>
          <w:trHeight w:val="300"/>
        </w:trPr>
        <w:tc>
          <w:tcPr>
            <w:tcW w:w="755" w:type="pct"/>
            <w:vMerge/>
            <w:vAlign w:val="center"/>
            <w:hideMark/>
          </w:tcPr>
          <w:p w14:paraId="4C567EB1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47204C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CAECED7" w14:textId="77777777" w:rsidR="00606BAC" w:rsidRPr="00B4030D" w:rsidRDefault="00606BAC" w:rsidP="00DB5D94">
            <w:pPr>
              <w:jc w:val="both"/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</w:rPr>
              <w:t xml:space="preserve">Objetivo Prioritario 1.1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1951" w:type="pct"/>
            <w:vMerge/>
            <w:vAlign w:val="center"/>
          </w:tcPr>
          <w:p w14:paraId="7941CFAA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32BC1BC7" w14:textId="77777777" w:rsidTr="32FB3ECC">
        <w:trPr>
          <w:trHeight w:val="300"/>
        </w:trPr>
        <w:tc>
          <w:tcPr>
            <w:tcW w:w="755" w:type="pct"/>
            <w:vMerge/>
            <w:vAlign w:val="center"/>
            <w:hideMark/>
          </w:tcPr>
          <w:p w14:paraId="69414F74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921173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B4295E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</w:rPr>
              <w:t xml:space="preserve">Estrategia 1.1.2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Mejorar la detección y diagnóstico oportuno del cáncer en la mujer.</w:t>
            </w:r>
          </w:p>
        </w:tc>
        <w:tc>
          <w:tcPr>
            <w:tcW w:w="1951" w:type="pct"/>
            <w:vMerge/>
            <w:vAlign w:val="center"/>
          </w:tcPr>
          <w:p w14:paraId="71A3C4A6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3C58B55D" w14:textId="77777777" w:rsidTr="32FB3ECC">
        <w:trPr>
          <w:gridAfter w:val="1"/>
          <w:wAfter w:w="1951" w:type="pct"/>
          <w:trHeight w:val="300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582645A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50C057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EF95F6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b/>
                <w:color w:val="000000" w:themeColor="text1"/>
                <w:sz w:val="16"/>
                <w:szCs w:val="16"/>
              </w:rPr>
              <w:t xml:space="preserve">Objetivo Prioritario 1.1   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206014" w:rsidRPr="00B4030D" w14:paraId="7143EED1" w14:textId="77777777" w:rsidTr="32FB3ECC">
        <w:trPr>
          <w:gridAfter w:val="1"/>
          <w:wAfter w:w="1951" w:type="pct"/>
          <w:trHeight w:val="300"/>
        </w:trPr>
        <w:tc>
          <w:tcPr>
            <w:tcW w:w="755" w:type="pct"/>
            <w:vMerge/>
            <w:vAlign w:val="center"/>
            <w:hideMark/>
          </w:tcPr>
          <w:p w14:paraId="32329711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DA2F55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56A6A6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Estrategia 1.1.2                                                                                                      </w:t>
            </w: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</w:rPr>
              <w:t>Mejorar la detección y diagnóstico oportuno del cáncer en la mujer.</w:t>
            </w:r>
          </w:p>
        </w:tc>
      </w:tr>
      <w:tr w:rsidR="00206014" w:rsidRPr="00B4030D" w14:paraId="4A9B67CA" w14:textId="77777777" w:rsidTr="32FB3ECC">
        <w:trPr>
          <w:gridAfter w:val="1"/>
          <w:wAfter w:w="1951" w:type="pct"/>
          <w:trHeight w:val="300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DB0D3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1E573E2" w14:textId="77777777" w:rsidR="00606BAC" w:rsidRPr="00B4030D" w:rsidRDefault="00606BAC" w:rsidP="00DB5D94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Porcentaje de personas con casos confirmados de cáncer que iniciaron su tratamiento en instituto sinaloense de cancerología.</w:t>
            </w:r>
          </w:p>
        </w:tc>
      </w:tr>
      <w:tr w:rsidR="00206014" w:rsidRPr="00B4030D" w14:paraId="37E92FA7" w14:textId="77777777" w:rsidTr="32FB3ECC">
        <w:trPr>
          <w:gridAfter w:val="1"/>
          <w:wAfter w:w="1951" w:type="pct"/>
          <w:trHeight w:val="300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97D2F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67454E3" w14:textId="0B7AE420" w:rsidR="00606BAC" w:rsidRPr="00B4030D" w:rsidRDefault="00CA79E6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  <w:lang w:val="es-ES"/>
              </w:rPr>
              <w:t xml:space="preserve">Define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el porcentaje de personas con casos confirmados de cáncer que iniciaron su tratamiento en instituto sinaloense de cancerología a </w:t>
            </w:r>
            <w:r w:rsidR="00D96671"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través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de identificar el porcentaje de  mujeres diagnosticadas que ingresan a tratamiento de manera oportuna.</w:t>
            </w:r>
          </w:p>
        </w:tc>
      </w:tr>
      <w:tr w:rsidR="00206014" w:rsidRPr="00B4030D" w14:paraId="75989275" w14:textId="77777777" w:rsidTr="32FB3ECC">
        <w:trPr>
          <w:gridAfter w:val="1"/>
          <w:wAfter w:w="1951" w:type="pct"/>
          <w:trHeight w:val="30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5F370" w14:textId="77777777" w:rsidR="00606BAC" w:rsidRPr="00C94053" w:rsidRDefault="1AB66DE2" w:rsidP="1AB66D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940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E8B407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B4F4E0E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C723CEF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Indicador Acumulado o Periódico</w:t>
            </w:r>
          </w:p>
        </w:tc>
      </w:tr>
      <w:tr w:rsidR="00206014" w:rsidRPr="00B4030D" w14:paraId="203EE58A" w14:textId="77777777" w:rsidTr="32FB3ECC">
        <w:trPr>
          <w:gridAfter w:val="1"/>
          <w:wAfter w:w="1951" w:type="pct"/>
          <w:trHeight w:val="30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79999" w14:textId="77777777" w:rsidR="00606BAC" w:rsidRPr="00C94053" w:rsidRDefault="1AB66DE2" w:rsidP="1AB66DE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405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50C6F9A" w14:textId="0D9A0DA8" w:rsidR="00606BAC" w:rsidRPr="00B4030D" w:rsidRDefault="005D57A7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75%</w:t>
            </w:r>
          </w:p>
          <w:p w14:paraId="29224BE0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23C59D8E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6F3A0781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206014" w:rsidRPr="00B4030D" w14:paraId="75C490A4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5D4F4EB" w14:textId="77777777" w:rsidR="00606BAC" w:rsidRPr="00C94053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9405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3. CUMPLIMIENTO:</w:t>
            </w:r>
          </w:p>
        </w:tc>
      </w:tr>
      <w:tr w:rsidR="00206014" w:rsidRPr="00B4030D" w14:paraId="6AA5D272" w14:textId="77777777" w:rsidTr="32FB3ECC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0EDE967" w14:textId="77777777" w:rsidR="00606BAC" w:rsidRPr="00C94053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9405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21FD7C8" w14:textId="160A92E3" w:rsidR="00606BAC" w:rsidRPr="00C94053" w:rsidRDefault="24A074DD" w:rsidP="24A074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C9405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Mínima:     a óptima: </w:t>
            </w:r>
          </w:p>
        </w:tc>
      </w:tr>
      <w:tr w:rsidR="00206014" w:rsidRPr="00B4030D" w14:paraId="0B3EE075" w14:textId="77777777" w:rsidTr="32FB3ECC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687417E" w14:textId="77777777" w:rsidR="00606BAC" w:rsidRPr="00C94053" w:rsidRDefault="1AB66DE2" w:rsidP="1AB66DE2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C940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Meta anual programada:</w:t>
            </w:r>
            <w:r w:rsidRPr="00C94053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1246F8AF" w14:textId="3332EAFD" w:rsidR="00606BAC" w:rsidRPr="00C94053" w:rsidRDefault="32FB3ECC" w:rsidP="1AB66DE2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C94053">
              <w:rPr>
                <w:rFonts w:ascii="Arial" w:eastAsia="Tahoma" w:hAnsi="Arial" w:cs="Arial"/>
                <w:sz w:val="16"/>
                <w:szCs w:val="16"/>
              </w:rPr>
              <w:t>Mínima (2025): 75</w:t>
            </w:r>
          </w:p>
          <w:p w14:paraId="3DE8760F" w14:textId="3276211D" w:rsidR="00606BAC" w:rsidRPr="00C94053" w:rsidRDefault="32FB3ECC" w:rsidP="00DB5D94">
            <w:pPr>
              <w:rPr>
                <w:rFonts w:ascii="Arial" w:hAnsi="Arial" w:cs="Arial"/>
                <w:sz w:val="16"/>
                <w:szCs w:val="16"/>
              </w:rPr>
            </w:pPr>
            <w:r w:rsidRPr="00C94053">
              <w:rPr>
                <w:rFonts w:ascii="Arial" w:eastAsia="Tahoma" w:hAnsi="Arial" w:cs="Arial"/>
                <w:sz w:val="16"/>
                <w:szCs w:val="16"/>
              </w:rPr>
              <w:t>Óptima (2025): 81.6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05FDE2" w14:textId="77777777" w:rsidR="00606BAC" w:rsidRPr="00C94053" w:rsidRDefault="1AB66DE2" w:rsidP="1AB66D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940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2E9982C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67FBE5C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DB671F6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206014" w:rsidRPr="00B4030D" w14:paraId="31773BBA" w14:textId="77777777" w:rsidTr="32FB3ECC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635A62C" w14:textId="77777777" w:rsidR="00606BAC" w:rsidRPr="00C94053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9405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AC44" w14:textId="08E81496" w:rsidR="00606BAC" w:rsidRPr="00C94053" w:rsidRDefault="1DBB091F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405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Sin información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C19515" w14:textId="7651E4DE" w:rsidR="00606BAC" w:rsidRPr="00B4030D" w:rsidRDefault="00AB1C1C" w:rsidP="00AB1C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60%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B80FB14" w14:textId="057B01AC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E2D0DCC" w14:textId="646365CA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06014" w:rsidRPr="00B4030D" w14:paraId="4D5E42EE" w14:textId="77777777" w:rsidTr="32FB3ECC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63B28A2" w14:textId="1B30CCE8" w:rsidR="00606BAC" w:rsidRPr="00C94053" w:rsidRDefault="003F5E88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C9405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*preliminar 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6692B56D" w14:textId="77777777" w:rsidR="00606BAC" w:rsidRPr="00C94053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54709FD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156FE43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1651186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44F4CBA9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43A8B0A" w14:textId="77777777" w:rsidR="00606BAC" w:rsidRPr="00C94053" w:rsidRDefault="1AB66DE2" w:rsidP="00DB5D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9405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06014" w:rsidRPr="00B4030D" w14:paraId="787E2BF1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E803BAC" w14:textId="0B2FC56B" w:rsidR="00606BAC" w:rsidRPr="00C94053" w:rsidRDefault="1DBB091F" w:rsidP="1AB66DE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940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Referencia oportuna</w:t>
            </w:r>
          </w:p>
        </w:tc>
      </w:tr>
      <w:tr w:rsidR="00206014" w:rsidRPr="00B4030D" w14:paraId="1D1DDE47" w14:textId="77777777" w:rsidTr="32FB3ECC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3EC1148" w14:textId="704BA2E5" w:rsidR="00606BAC" w:rsidRPr="00C94053" w:rsidRDefault="1AB66DE2" w:rsidP="1AB66DE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940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Observaciones: </w:t>
            </w:r>
          </w:p>
          <w:p w14:paraId="1B68C36D" w14:textId="3B0A328C" w:rsidR="00606BAC" w:rsidRPr="00C94053" w:rsidRDefault="1DBB091F" w:rsidP="1AB66DE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C9405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No se aprecian datos en cubos de SICAM</w:t>
            </w:r>
          </w:p>
        </w:tc>
      </w:tr>
    </w:tbl>
    <w:p w14:paraId="1DE50DAE" w14:textId="77777777" w:rsidR="00606BAC" w:rsidRPr="00B4030D" w:rsidRDefault="00606BAC" w:rsidP="00606BAC">
      <w:pPr>
        <w:tabs>
          <w:tab w:val="left" w:pos="463"/>
        </w:tabs>
        <w:rPr>
          <w:rFonts w:ascii="Arial" w:hAnsi="Arial" w:cs="Arial"/>
          <w:lang w:val="es-ES"/>
        </w:rPr>
      </w:pPr>
      <w:r w:rsidRPr="00B4030D">
        <w:rPr>
          <w:rFonts w:ascii="Arial" w:hAnsi="Arial" w:cs="Arial"/>
          <w:lang w:val="es-ES"/>
        </w:rPr>
        <w:tab/>
      </w:r>
    </w:p>
    <w:p w14:paraId="0352EF1C" w14:textId="21238AFE" w:rsidR="00606BAC" w:rsidRPr="00B4030D" w:rsidRDefault="581CE614" w:rsidP="581CE614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581CE614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04DBF518" w14:textId="77777777" w:rsidR="00CC46F5" w:rsidRPr="00B4030D" w:rsidRDefault="00606BAC" w:rsidP="00606BA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_</w:t>
      </w:r>
      <w:r w:rsidR="00CC46F5" w:rsidRPr="00B4030D">
        <w:rPr>
          <w:rFonts w:ascii="Arial" w:hAnsi="Arial" w:cs="Arial"/>
          <w:b/>
          <w:sz w:val="20"/>
          <w:szCs w:val="20"/>
          <w:lang w:val="es-ES"/>
        </w:rPr>
        <w:t>DRA. ANA ISABEL ACOSTA MENDOZA</w:t>
      </w:r>
    </w:p>
    <w:p w14:paraId="1FABB25B" w14:textId="26AE1002" w:rsidR="00606BAC" w:rsidRPr="00B4030D" w:rsidRDefault="00CC46F5" w:rsidP="00606BA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COORDINADORA ESTATAL DE CÁNCER DE LA MUJER</w:t>
      </w:r>
    </w:p>
    <w:p w14:paraId="18E614D8" w14:textId="77777777" w:rsidR="00606BAC" w:rsidRPr="00B4030D" w:rsidRDefault="00606BAC" w:rsidP="00606BA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NOMBRE Y CARGO</w:t>
      </w:r>
    </w:p>
    <w:p w14:paraId="4DBA6D66" w14:textId="38C82961" w:rsidR="00606BAC" w:rsidRDefault="00606BAC" w:rsidP="00606BAC">
      <w:pPr>
        <w:rPr>
          <w:rFonts w:ascii="Arial" w:hAnsi="Arial" w:cs="Arial"/>
        </w:rPr>
      </w:pPr>
    </w:p>
    <w:p w14:paraId="71E83BB6" w14:textId="77777777" w:rsidR="00A21D0A" w:rsidRPr="00B4030D" w:rsidRDefault="00A21D0A" w:rsidP="00606BAC">
      <w:pPr>
        <w:rPr>
          <w:rFonts w:ascii="Arial" w:hAnsi="Arial" w:cs="Arial"/>
        </w:rPr>
      </w:pPr>
    </w:p>
    <w:p w14:paraId="0403AE1C" w14:textId="77777777" w:rsidR="0090068E" w:rsidRDefault="0090068E"/>
    <w:sectPr w:rsidR="0090068E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1884" w14:textId="77777777" w:rsidR="00B54992" w:rsidRDefault="00B54992" w:rsidP="0032036D">
      <w:r>
        <w:separator/>
      </w:r>
    </w:p>
  </w:endnote>
  <w:endnote w:type="continuationSeparator" w:id="0">
    <w:p w14:paraId="433BD7E8" w14:textId="77777777" w:rsidR="00B54992" w:rsidRDefault="00B54992" w:rsidP="0032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48D9" w14:textId="77777777" w:rsidR="00B54992" w:rsidRDefault="00B54992" w:rsidP="0032036D">
      <w:r>
        <w:separator/>
      </w:r>
    </w:p>
  </w:footnote>
  <w:footnote w:type="continuationSeparator" w:id="0">
    <w:p w14:paraId="75AF1EC8" w14:textId="77777777" w:rsidR="00B54992" w:rsidRDefault="00B54992" w:rsidP="0032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1405" w14:textId="77777777" w:rsidR="003A2BD7" w:rsidRDefault="000A525D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82BB36" wp14:editId="0D54CBEE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95CD23" w14:textId="77777777" w:rsidR="003A2BD7" w:rsidRDefault="003A2B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F52"/>
    <w:multiLevelType w:val="hybridMultilevel"/>
    <w:tmpl w:val="3968D3FA"/>
    <w:lvl w:ilvl="0" w:tplc="9072E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95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AC"/>
    <w:rsid w:val="00062972"/>
    <w:rsid w:val="000A3126"/>
    <w:rsid w:val="000A3B44"/>
    <w:rsid w:val="000A525D"/>
    <w:rsid w:val="000C689B"/>
    <w:rsid w:val="000E4186"/>
    <w:rsid w:val="001262A0"/>
    <w:rsid w:val="0019295E"/>
    <w:rsid w:val="001F5B39"/>
    <w:rsid w:val="00206014"/>
    <w:rsid w:val="00247842"/>
    <w:rsid w:val="0032036D"/>
    <w:rsid w:val="003362B6"/>
    <w:rsid w:val="003976F1"/>
    <w:rsid w:val="003A2BD7"/>
    <w:rsid w:val="003E35E2"/>
    <w:rsid w:val="003F5E88"/>
    <w:rsid w:val="004D36F1"/>
    <w:rsid w:val="00510516"/>
    <w:rsid w:val="00561158"/>
    <w:rsid w:val="00575F3C"/>
    <w:rsid w:val="0059100C"/>
    <w:rsid w:val="00591599"/>
    <w:rsid w:val="005C365A"/>
    <w:rsid w:val="005D57A7"/>
    <w:rsid w:val="00606BAC"/>
    <w:rsid w:val="00643EF4"/>
    <w:rsid w:val="007426FF"/>
    <w:rsid w:val="0077248B"/>
    <w:rsid w:val="00822935"/>
    <w:rsid w:val="0090068E"/>
    <w:rsid w:val="009B6389"/>
    <w:rsid w:val="009E1F7E"/>
    <w:rsid w:val="00A21D0A"/>
    <w:rsid w:val="00A448E8"/>
    <w:rsid w:val="00A4512E"/>
    <w:rsid w:val="00A52F1B"/>
    <w:rsid w:val="00AB1C1C"/>
    <w:rsid w:val="00AC45B0"/>
    <w:rsid w:val="00B1594D"/>
    <w:rsid w:val="00B24984"/>
    <w:rsid w:val="00B4030D"/>
    <w:rsid w:val="00B42FC2"/>
    <w:rsid w:val="00B54486"/>
    <w:rsid w:val="00B54992"/>
    <w:rsid w:val="00B557F1"/>
    <w:rsid w:val="00BF36EE"/>
    <w:rsid w:val="00C17D62"/>
    <w:rsid w:val="00C26DAB"/>
    <w:rsid w:val="00C94053"/>
    <w:rsid w:val="00CA79E6"/>
    <w:rsid w:val="00CC46F5"/>
    <w:rsid w:val="00D54473"/>
    <w:rsid w:val="00D96671"/>
    <w:rsid w:val="00DB3EA4"/>
    <w:rsid w:val="00E136CC"/>
    <w:rsid w:val="00E9280C"/>
    <w:rsid w:val="00EA209F"/>
    <w:rsid w:val="00F54A17"/>
    <w:rsid w:val="00FD5A14"/>
    <w:rsid w:val="00FF29BC"/>
    <w:rsid w:val="1AB66DE2"/>
    <w:rsid w:val="1DBB091F"/>
    <w:rsid w:val="24A074DD"/>
    <w:rsid w:val="291AAEDA"/>
    <w:rsid w:val="32FB3ECC"/>
    <w:rsid w:val="55FE186C"/>
    <w:rsid w:val="581CE614"/>
    <w:rsid w:val="7873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D3B2"/>
  <w15:chartTrackingRefBased/>
  <w15:docId w15:val="{AD2B19E7-D366-FC46-A590-AAF2978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AC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BA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06BAC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203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6D"/>
    <w:rPr>
      <w:rFonts w:ascii="Times New Roman" w:eastAsia="Calibri" w:hAnsi="Times New Roman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CC4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280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2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rdo.inzunza@saludsinalo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413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28</cp:revision>
  <dcterms:created xsi:type="dcterms:W3CDTF">2023-04-27T02:21:00Z</dcterms:created>
  <dcterms:modified xsi:type="dcterms:W3CDTF">2025-07-17T20:28:00Z</dcterms:modified>
</cp:coreProperties>
</file>