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D484FE0" w:rsidP="1D484FE0" w:rsidRDefault="1D484FE0" w14:paraId="1D73AAAD" w14:textId="23A791D8">
      <w:pPr>
        <w:jc w:val="right"/>
      </w:pPr>
      <w:r w:rsidRPr="1D484FE0"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1D484FE0">
        <w:rPr>
          <w:rFonts w:ascii="Arial" w:hAnsi="Arial" w:eastAsia="Arial" w:cs="Arial"/>
          <w:color w:val="000000" w:themeColor="text1"/>
          <w:sz w:val="21"/>
          <w:szCs w:val="21"/>
        </w:rPr>
        <w:t xml:space="preserve"> </w:t>
      </w:r>
    </w:p>
    <w:p w:rsidR="1D484FE0" w:rsidP="1D484FE0" w:rsidRDefault="1D484FE0" w14:paraId="425D53A3" w14:textId="677D7AEE">
      <w:pPr>
        <w:jc w:val="right"/>
        <w:rPr>
          <w:rFonts w:ascii="Arial" w:hAnsi="Arial" w:eastAsia="Arial" w:cs="Arial"/>
          <w:color w:val="000000" w:themeColor="text1"/>
          <w:sz w:val="21"/>
          <w:szCs w:val="21"/>
        </w:rPr>
      </w:pPr>
      <w:r w:rsidRPr="54B263F4" w:rsidR="1D484FE0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FECHA</w:t>
      </w:r>
      <w:r w:rsidRPr="54B263F4" w:rsidR="00136D33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 xml:space="preserve">: </w:t>
      </w:r>
      <w:r w:rsidRPr="54B263F4" w:rsidR="1D8FCF81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10</w:t>
      </w:r>
      <w:r w:rsidRPr="54B263F4" w:rsidR="0020325D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  <w:u w:val="single"/>
        </w:rPr>
        <w:t>/</w:t>
      </w:r>
      <w:r w:rsidRPr="54B263F4" w:rsidR="01BC8D8D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  <w:u w:val="single"/>
        </w:rPr>
        <w:t>10</w:t>
      </w:r>
      <w:r w:rsidRPr="54B263F4" w:rsidR="1D484FE0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  <w:u w:val="single"/>
        </w:rPr>
        <w:t>/2025</w:t>
      </w:r>
    </w:p>
    <w:tbl>
      <w:tblPr>
        <w:tblW w:w="16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853"/>
        <w:gridCol w:w="280"/>
        <w:gridCol w:w="829"/>
        <w:gridCol w:w="557"/>
        <w:gridCol w:w="1250"/>
        <w:gridCol w:w="553"/>
        <w:gridCol w:w="1648"/>
        <w:gridCol w:w="128"/>
        <w:gridCol w:w="1743"/>
        <w:gridCol w:w="6573"/>
      </w:tblGrid>
      <w:tr w:rsidRPr="00BA07B6" w:rsidR="00735841" w:rsidTr="4FCCBD35" w14:paraId="67DA5A7F" w14:textId="77777777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A07B6" w:rsidR="00735841" w:rsidP="00DB5D94" w:rsidRDefault="00735841" w14:paraId="4AC6BEC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BA07B6" w:rsidR="00735841" w:rsidP="00DB5D94" w:rsidRDefault="1D484FE0" w14:paraId="45910785" w14:textId="132025D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1D484FE0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Pr="00BA07B6" w:rsidR="00735841" w:rsidTr="4FCCBD35" w14:paraId="1970E891" w14:textId="77777777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A07B6" w:rsidR="00735841" w:rsidP="00DB5D94" w:rsidRDefault="00735841" w14:paraId="3ECEAA8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BA07B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BA07B6" w:rsidR="002426DF" w:rsidTr="4FCCBD35" w14:paraId="3BE1EDDE" w14:textId="77777777">
        <w:trPr>
          <w:gridAfter w:val="1"/>
          <w:wAfter w:w="6573" w:type="dxa"/>
          <w:trHeight w:val="315"/>
        </w:trPr>
        <w:tc>
          <w:tcPr>
            <w:tcW w:w="4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A07B6" w:rsidR="002426DF" w:rsidP="002426DF" w:rsidRDefault="002426DF" w14:paraId="1B96CF41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87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A07B6" w:rsidR="002426DF" w:rsidP="002426DF" w:rsidRDefault="002426DF" w14:paraId="0399BC85" w14:textId="6C306272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BA07B6" w:rsidR="002426DF" w:rsidTr="4FCCBD35" w14:paraId="08FAC8C5" w14:textId="77777777">
        <w:trPr>
          <w:gridAfter w:val="1"/>
          <w:wAfter w:w="6573" w:type="dxa"/>
          <w:trHeight w:val="315"/>
        </w:trPr>
        <w:tc>
          <w:tcPr>
            <w:tcW w:w="4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A07B6" w:rsidR="002426DF" w:rsidP="002426DF" w:rsidRDefault="002426DF" w14:paraId="656F3649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87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A07B6" w:rsidR="002426DF" w:rsidP="002426DF" w:rsidRDefault="002426DF" w14:paraId="306541BD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        Tel: 7587000 Ext.:40399</w:t>
            </w:r>
          </w:p>
          <w:p w:rsidRPr="00BA07B6" w:rsidR="002426DF" w:rsidP="002426DF" w:rsidRDefault="002426DF" w14:paraId="76828A26" w14:textId="3797BE09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BA07B6" w:rsidR="002426DF" w:rsidTr="4FCCBD35" w14:paraId="2B8950B8" w14:textId="77777777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BA07B6" w:rsidR="002426DF" w:rsidP="002426DF" w:rsidRDefault="002426DF" w14:paraId="17F4F5E0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A07B6" w:rsidR="002426DF" w:rsidTr="4FCCBD35" w14:paraId="32B6512F" w14:textId="77777777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A07B6" w:rsidR="002426DF" w:rsidP="002426DF" w:rsidRDefault="002426DF" w14:paraId="4DEA5B1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BA07B6" w:rsidR="002426DF" w:rsidTr="4FCCBD35" w14:paraId="23A22024" w14:textId="77777777">
        <w:trPr>
          <w:trHeight w:val="217"/>
        </w:trPr>
        <w:tc>
          <w:tcPr>
            <w:tcW w:w="25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002426DF" w:rsidRDefault="002426DF" w14:paraId="1755564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002426DF" w:rsidRDefault="002426DF" w14:paraId="3FDB082E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0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A07B6" w:rsidR="002426DF" w:rsidP="002426DF" w:rsidRDefault="002426DF" w14:paraId="50D59D4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BA07B6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73" w:type="dxa"/>
            <w:vMerge w:val="restart"/>
            <w:tcMar/>
            <w:vAlign w:val="center"/>
          </w:tcPr>
          <w:p w:rsidRPr="00BA07B6" w:rsidR="002426DF" w:rsidP="002426DF" w:rsidRDefault="002426DF" w14:paraId="2DFED0EF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A07B6" w:rsidR="002426DF" w:rsidTr="4FCCBD35" w14:paraId="69C49781" w14:textId="77777777">
        <w:trPr>
          <w:trHeight w:val="217"/>
        </w:trPr>
        <w:tc>
          <w:tcPr>
            <w:tcW w:w="2545" w:type="dxa"/>
            <w:vMerge/>
            <w:tcMar/>
            <w:vAlign w:val="center"/>
            <w:hideMark/>
          </w:tcPr>
          <w:p w:rsidRPr="00BA07B6" w:rsidR="002426DF" w:rsidP="002426DF" w:rsidRDefault="002426DF" w14:paraId="1DB7CB37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002426DF" w:rsidRDefault="002426DF" w14:paraId="2EFBB10F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0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A07B6" w:rsidR="002426DF" w:rsidP="002426DF" w:rsidRDefault="002426DF" w14:paraId="08C44925" w14:textId="77777777">
            <w:pPr>
              <w:jc w:val="both"/>
              <w:rPr>
                <w:rFonts w:ascii="Arial" w:hAnsi="Arial" w:eastAsia="Tahoma" w:cs="Arial"/>
                <w:sz w:val="16"/>
                <w:szCs w:val="16"/>
              </w:rPr>
            </w:pPr>
            <w:r w:rsidRPr="00BA07B6">
              <w:rPr>
                <w:rFonts w:ascii="Arial" w:hAnsi="Arial" w:eastAsia="Tahoma" w:cs="Arial"/>
                <w:b/>
                <w:bCs/>
                <w:sz w:val="16"/>
                <w:szCs w:val="16"/>
              </w:rPr>
              <w:t xml:space="preserve">Objetivo Prioritario 1.1 </w:t>
            </w:r>
            <w:r w:rsidRPr="00BA07B6">
              <w:rPr>
                <w:rFonts w:ascii="Arial" w:hAnsi="Arial" w:eastAsia="Tahoma" w:cs="Arial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6573" w:type="dxa"/>
            <w:vMerge/>
            <w:tcMar/>
            <w:vAlign w:val="center"/>
          </w:tcPr>
          <w:p w:rsidRPr="00BA07B6" w:rsidR="002426DF" w:rsidP="002426DF" w:rsidRDefault="002426DF" w14:paraId="6D36C8D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A07B6" w:rsidR="002426DF" w:rsidTr="4FCCBD35" w14:paraId="1DCBA465" w14:textId="77777777">
        <w:trPr>
          <w:trHeight w:val="217"/>
        </w:trPr>
        <w:tc>
          <w:tcPr>
            <w:tcW w:w="2545" w:type="dxa"/>
            <w:vMerge/>
            <w:tcMar/>
            <w:vAlign w:val="center"/>
            <w:hideMark/>
          </w:tcPr>
          <w:p w:rsidRPr="00BA07B6" w:rsidR="002426DF" w:rsidP="002426DF" w:rsidRDefault="002426DF" w14:paraId="35F52C2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002426DF" w:rsidRDefault="002426DF" w14:paraId="19AC549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0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A07B6" w:rsidR="002426DF" w:rsidP="002426DF" w:rsidRDefault="002426DF" w14:paraId="033554E9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eastAsia="Tahoma" w:cs="Arial"/>
                <w:b/>
                <w:bCs/>
                <w:sz w:val="16"/>
                <w:szCs w:val="16"/>
              </w:rPr>
              <w:t xml:space="preserve">Estrategia 1.1.2 </w:t>
            </w:r>
            <w:r w:rsidRPr="00BA07B6">
              <w:rPr>
                <w:rFonts w:ascii="Arial" w:hAnsi="Arial" w:eastAsia="Tahoma" w:cs="Arial"/>
                <w:sz w:val="16"/>
                <w:szCs w:val="16"/>
              </w:rPr>
              <w:t>Mejorar la detección y diagnóstico oportuno del cáncer en la mujer.</w:t>
            </w:r>
          </w:p>
        </w:tc>
        <w:tc>
          <w:tcPr>
            <w:tcW w:w="6573" w:type="dxa"/>
            <w:vMerge/>
            <w:tcMar/>
            <w:vAlign w:val="center"/>
          </w:tcPr>
          <w:p w:rsidRPr="00BA07B6" w:rsidR="002426DF" w:rsidP="002426DF" w:rsidRDefault="002426DF" w14:paraId="30072964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A07B6" w:rsidR="002426DF" w:rsidTr="4FCCBD35" w14:paraId="045AD7E2" w14:textId="77777777">
        <w:trPr>
          <w:gridAfter w:val="1"/>
          <w:wAfter w:w="6573" w:type="dxa"/>
          <w:trHeight w:val="217"/>
        </w:trPr>
        <w:tc>
          <w:tcPr>
            <w:tcW w:w="25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002426DF" w:rsidRDefault="002426DF" w14:paraId="286E709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002426DF" w:rsidRDefault="002426DF" w14:paraId="2FE2FA2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0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A07B6" w:rsidR="002426DF" w:rsidP="002426DF" w:rsidRDefault="002426DF" w14:paraId="31A43A3C" w14:textId="77777777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A07B6">
              <w:rPr>
                <w:rFonts w:ascii="Arial" w:hAnsi="Arial" w:eastAsia="Tahoma" w:cs="Arial"/>
                <w:b/>
                <w:sz w:val="16"/>
                <w:szCs w:val="16"/>
              </w:rPr>
              <w:t xml:space="preserve">Objetivo Prioritario 1.1    </w:t>
            </w:r>
            <w:r w:rsidRPr="00BA07B6">
              <w:rPr>
                <w:rFonts w:ascii="Arial" w:hAnsi="Arial" w:eastAsia="Tahoma" w:cs="Arial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Pr="00BA07B6" w:rsidR="002426DF" w:rsidTr="4FCCBD35" w14:paraId="6D863F51" w14:textId="77777777">
        <w:trPr>
          <w:gridAfter w:val="1"/>
          <w:wAfter w:w="6573" w:type="dxa"/>
          <w:trHeight w:val="325"/>
        </w:trPr>
        <w:tc>
          <w:tcPr>
            <w:tcW w:w="2545" w:type="dxa"/>
            <w:vMerge/>
            <w:tcMar/>
            <w:vAlign w:val="center"/>
            <w:hideMark/>
          </w:tcPr>
          <w:p w:rsidRPr="00BA07B6" w:rsidR="002426DF" w:rsidP="002426DF" w:rsidRDefault="002426DF" w14:paraId="2C18A28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002426DF" w:rsidRDefault="002426DF" w14:paraId="48204CC4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0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A07B6" w:rsidR="002426DF" w:rsidP="002426DF" w:rsidRDefault="002426DF" w14:paraId="1A2DE3BB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1.1.2                                                                                                      </w:t>
            </w:r>
            <w:r w:rsidRPr="00BA07B6">
              <w:rPr>
                <w:rFonts w:ascii="Arial" w:hAnsi="Arial" w:cs="Arial"/>
                <w:sz w:val="16"/>
                <w:szCs w:val="16"/>
              </w:rPr>
              <w:t>Mejorar la detección y diagnóstico oportuno del cáncer en la mujer.</w:t>
            </w:r>
          </w:p>
        </w:tc>
      </w:tr>
      <w:tr w:rsidRPr="00BA07B6" w:rsidR="002426DF" w:rsidTr="4FCCBD35" w14:paraId="327E6DE0" w14:textId="77777777">
        <w:trPr>
          <w:gridAfter w:val="1"/>
          <w:wAfter w:w="6573" w:type="dxa"/>
          <w:trHeight w:val="525"/>
        </w:trPr>
        <w:tc>
          <w:tcPr>
            <w:tcW w:w="2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002426DF" w:rsidRDefault="002426DF" w14:paraId="52380414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4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A07B6" w:rsidR="002426DF" w:rsidP="002426DF" w:rsidRDefault="002426DF" w14:paraId="4A0164A2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BA07B6">
              <w:rPr>
                <w:rFonts w:ascii="Arial" w:hAnsi="Arial" w:eastAsia="Tahoma" w:cs="Arial"/>
                <w:sz w:val="16"/>
                <w:szCs w:val="16"/>
              </w:rPr>
              <w:t>Evaluación diagnóstica de resultados anormales</w:t>
            </w:r>
          </w:p>
        </w:tc>
      </w:tr>
      <w:tr w:rsidRPr="00BA07B6" w:rsidR="002426DF" w:rsidTr="4FCCBD35" w14:paraId="6B92489A" w14:textId="77777777">
        <w:trPr>
          <w:gridAfter w:val="1"/>
          <w:wAfter w:w="6573" w:type="dxa"/>
          <w:trHeight w:val="525"/>
        </w:trPr>
        <w:tc>
          <w:tcPr>
            <w:tcW w:w="2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002426DF" w:rsidRDefault="002426DF" w14:paraId="3749E7B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4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A07B6" w:rsidR="002426DF" w:rsidP="002426DF" w:rsidRDefault="002426DF" w14:paraId="294C34C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eastAsia="Tahoma" w:cs="Arial"/>
                <w:sz w:val="16"/>
                <w:szCs w:val="16"/>
              </w:rPr>
              <w:t xml:space="preserve">Evalúa la proporción de personas que tuvieron confirmación diagnóstica ante una sospecha de caso de cáncer a partir del tamizaje o detección temprana.  </w:t>
            </w:r>
          </w:p>
        </w:tc>
      </w:tr>
      <w:tr w:rsidRPr="00BA07B6" w:rsidR="002426DF" w:rsidTr="4FCCBD35" w14:paraId="39908FE1" w14:textId="77777777">
        <w:trPr>
          <w:gridAfter w:val="1"/>
          <w:wAfter w:w="6573" w:type="dxa"/>
          <w:trHeight w:val="480"/>
        </w:trPr>
        <w:tc>
          <w:tcPr>
            <w:tcW w:w="3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54B263F4" w:rsidRDefault="65BD87AF" w14:paraId="65F83B9F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54B263F4" w:rsidR="65BD87A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36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A07B6" w:rsidR="002426DF" w:rsidP="002426DF" w:rsidRDefault="002426DF" w14:paraId="7F14306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A07B6" w:rsidR="002426DF" w:rsidP="002426DF" w:rsidRDefault="002426DF" w14:paraId="4490EF7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7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A07B6" w:rsidR="002426DF" w:rsidP="002426DF" w:rsidRDefault="002426DF" w14:paraId="073FE71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BA07B6" w:rsidR="002426DF" w:rsidTr="4FCCBD35" w14:paraId="38494B78" w14:textId="77777777">
        <w:trPr>
          <w:gridAfter w:val="1"/>
          <w:wAfter w:w="6573" w:type="dxa"/>
          <w:trHeight w:val="459"/>
        </w:trPr>
        <w:tc>
          <w:tcPr>
            <w:tcW w:w="3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BA07B6" w:rsidR="002426DF" w:rsidP="54B263F4" w:rsidRDefault="65BD87AF" w14:paraId="79EC8B9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4B263F4" w:rsidR="65BD87A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2636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A07B6" w:rsidR="002426DF" w:rsidP="002426DF" w:rsidRDefault="002426DF" w14:paraId="02B5274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(2021)  </w:t>
            </w:r>
          </w:p>
          <w:p w:rsidRPr="00BA07B6" w:rsidR="002426DF" w:rsidP="002426DF" w:rsidRDefault="002426DF" w14:paraId="7AB0CAC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20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BA07B6" w:rsidR="002426DF" w:rsidP="002426DF" w:rsidRDefault="002426DF" w14:paraId="6B60E58D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7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BA07B6" w:rsidR="002426DF" w:rsidP="002426DF" w:rsidRDefault="002426DF" w14:paraId="7F534349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BA07B6" w:rsidR="002426DF" w:rsidTr="4FCCBD35" w14:paraId="4B1C0088" w14:textId="77777777">
        <w:trPr>
          <w:gridAfter w:val="1"/>
          <w:wAfter w:w="6573" w:type="dxa"/>
          <w:trHeight w:val="50"/>
        </w:trPr>
        <w:tc>
          <w:tcPr>
            <w:tcW w:w="10386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BA07B6" w:rsidR="002426DF" w:rsidP="002426DF" w:rsidRDefault="002426DF" w14:paraId="6EE10F7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A07B6" w:rsidR="002426DF" w:rsidTr="4FCCBD35" w14:paraId="0A59AC64" w14:textId="77777777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BA07B6" w:rsidR="002426DF" w:rsidP="002426DF" w:rsidRDefault="002426DF" w14:paraId="0C4D3E3F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A07B6" w:rsidR="002426DF" w:rsidTr="4FCCBD35" w14:paraId="36D223F1" w14:textId="77777777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A07B6" w:rsidR="002426DF" w:rsidP="002426DF" w:rsidRDefault="002426DF" w14:paraId="2D371FF7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3. CUMPLIMIENTO:</w:t>
            </w:r>
          </w:p>
        </w:tc>
      </w:tr>
      <w:tr w:rsidRPr="00BA07B6" w:rsidR="002426DF" w:rsidTr="4FCCBD35" w14:paraId="567A0793" w14:textId="77777777">
        <w:trPr>
          <w:gridAfter w:val="1"/>
          <w:wAfter w:w="6573" w:type="dxa"/>
          <w:trHeight w:val="315"/>
        </w:trPr>
        <w:tc>
          <w:tcPr>
            <w:tcW w:w="3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B6" w:rsidR="002426DF" w:rsidP="00973971" w:rsidRDefault="002426DF" w14:paraId="36B9ACE4" w14:textId="77777777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698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73971" w:rsidR="002426DF" w:rsidP="00973971" w:rsidRDefault="00973971" w14:paraId="0C2A8697" w14:textId="27309706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973971">
              <w:rPr>
                <w:rFonts w:ascii="Tahoma" w:hAnsi="Tahoma" w:eastAsia="Tahoma" w:cs="Tahoma"/>
                <w:b/>
                <w:bCs/>
                <w:sz w:val="16"/>
                <w:szCs w:val="16"/>
              </w:rPr>
              <w:t>Mínima (2027): 70%  Óptima (2027): 80%</w:t>
            </w:r>
          </w:p>
        </w:tc>
      </w:tr>
      <w:tr w:rsidRPr="00BA07B6" w:rsidR="002426DF" w:rsidTr="4FCCBD35" w14:paraId="6673E212" w14:textId="77777777">
        <w:trPr>
          <w:gridAfter w:val="1"/>
          <w:wAfter w:w="6573" w:type="dxa"/>
          <w:trHeight w:val="315"/>
        </w:trPr>
        <w:tc>
          <w:tcPr>
            <w:tcW w:w="3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A07B6" w:rsidR="002426DF" w:rsidP="54B263F4" w:rsidRDefault="65BD87AF" w14:paraId="22817F80" w14:textId="4C21D71B">
            <w:pPr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54B263F4" w:rsidR="65BD87A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Meta anual programada 2025:</w:t>
            </w:r>
            <w:r w:rsidRPr="54B263F4" w:rsidR="65BD87AF">
              <w:rPr>
                <w:rFonts w:ascii="Arial" w:hAnsi="Arial" w:eastAsia="Tahoma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4D3ECC" w:rsidR="00973971" w:rsidP="54B263F4" w:rsidRDefault="65BD87AF" w14:paraId="49BB85CC" w14:textId="57A78A8A">
            <w:pPr>
              <w:rPr>
                <w:rFonts w:ascii="Tahoma" w:hAnsi="Tahoma" w:cs="Tahoma"/>
                <w:sz w:val="16"/>
                <w:szCs w:val="16"/>
              </w:rPr>
            </w:pPr>
            <w:r w:rsidRPr="54B263F4" w:rsidR="65BD87AF">
              <w:rPr>
                <w:rFonts w:ascii="Tahoma" w:hAnsi="Tahoma" w:eastAsia="Tahoma" w:cs="Tahoma"/>
                <w:sz w:val="16"/>
                <w:szCs w:val="16"/>
              </w:rPr>
              <w:t>Mínima (2025):</w:t>
            </w:r>
            <w:r w:rsidRPr="54B263F4" w:rsidR="65BD87AF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</w:p>
          <w:p w:rsidRPr="00973971" w:rsidR="002426DF" w:rsidP="002426DF" w:rsidRDefault="65BD87AF" w14:paraId="5D0516F5" w14:textId="3F57C927">
            <w:pPr>
              <w:rPr>
                <w:rFonts w:ascii="Tahoma" w:hAnsi="Tahoma" w:cs="Tahoma"/>
                <w:sz w:val="16"/>
                <w:szCs w:val="16"/>
              </w:rPr>
            </w:pPr>
            <w:r w:rsidRPr="54B263F4" w:rsidR="65BD87AF">
              <w:rPr>
                <w:rFonts w:ascii="Tahoma" w:hAnsi="Tahoma" w:eastAsia="Tahoma" w:cs="Tahoma"/>
                <w:sz w:val="16"/>
                <w:szCs w:val="16"/>
              </w:rPr>
              <w:t>Óptima (2025):</w:t>
            </w:r>
            <w:r w:rsidRPr="54B263F4" w:rsidR="65BD87AF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A07B6" w:rsidR="002426DF" w:rsidP="54B263F4" w:rsidRDefault="65BD87AF" w14:paraId="274E9D75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54B263F4" w:rsidR="65BD87A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A07B6" w:rsidR="002426DF" w:rsidP="002426DF" w:rsidRDefault="002426DF" w14:paraId="0DFB4CE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A07B6" w:rsidR="002426DF" w:rsidP="002426DF" w:rsidRDefault="002426DF" w14:paraId="7CC2D525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A07B6" w:rsidR="002426DF" w:rsidP="002426DF" w:rsidRDefault="002426DF" w14:paraId="5977DD5B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Pr="00BA07B6" w:rsidR="002426DF" w:rsidTr="4FCCBD35" w14:paraId="1CE475C9" w14:textId="77777777">
        <w:trPr>
          <w:gridAfter w:val="1"/>
          <w:wAfter w:w="6573" w:type="dxa"/>
          <w:trHeight w:val="315"/>
        </w:trPr>
        <w:tc>
          <w:tcPr>
            <w:tcW w:w="3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A07B6" w:rsidR="002426DF" w:rsidP="002426DF" w:rsidRDefault="002426DF" w14:paraId="06B4A99B" w14:textId="7777777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6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BA07B6" w:rsidR="002426DF" w:rsidP="0B39055E" w:rsidRDefault="65BD87AF" w14:paraId="5BDB4359" w14:textId="634EEFE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5BD87A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80%</w:t>
            </w: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A07B6" w:rsidR="009656D5" w:rsidP="005C6A72" w:rsidRDefault="005C6A72" w14:paraId="05B39556" w14:textId="2DD337B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61.77%</w:t>
            </w:r>
            <w:bookmarkStart w:name="_GoBack" w:id="1"/>
            <w:bookmarkEnd w:id="1"/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A07B6" w:rsidR="002426DF" w:rsidP="4FCCBD35" w:rsidRDefault="002426DF" w14:paraId="5574BC36" w14:textId="5026AFE6">
            <w:pPr>
              <w:pStyle w:val="Normal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4FCCBD35" w:rsidR="765B889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s"/>
              </w:rPr>
              <w:t>67.41%</w:t>
            </w:r>
          </w:p>
        </w:tc>
        <w:tc>
          <w:tcPr>
            <w:tcW w:w="174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A07B6" w:rsidR="002426DF" w:rsidP="002426DF" w:rsidRDefault="002426DF" w14:paraId="7A6557C1" w14:textId="4C6875A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BA07B6" w:rsidR="002426DF" w:rsidTr="4FCCBD35" w14:paraId="3AE017CF" w14:textId="77777777">
        <w:trPr>
          <w:gridAfter w:val="1"/>
          <w:wAfter w:w="6573" w:type="dxa"/>
          <w:trHeight w:val="315"/>
        </w:trPr>
        <w:tc>
          <w:tcPr>
            <w:tcW w:w="3398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A07B6" w:rsidR="002426DF" w:rsidP="00EE4B21" w:rsidRDefault="002426DF" w14:paraId="03875E70" w14:textId="05D1D39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A07B6" w:rsidR="002426DF" w:rsidP="002426DF" w:rsidRDefault="002426DF" w14:paraId="7B3EADE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A07B6" w:rsidR="002426DF" w:rsidP="002426DF" w:rsidRDefault="002426DF" w14:paraId="2EA342A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A07B6" w:rsidR="002426DF" w:rsidP="002426DF" w:rsidRDefault="002426DF" w14:paraId="483FD2C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43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A07B6" w:rsidR="002426DF" w:rsidP="002426DF" w:rsidRDefault="002426DF" w14:paraId="5385462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A07B6" w:rsidR="002426DF" w:rsidTr="4FCCBD35" w14:paraId="52DFADF7" w14:textId="77777777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A07B6" w:rsidR="002426DF" w:rsidP="002426DF" w:rsidRDefault="65BD87AF" w14:paraId="41FE4667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54B263F4" w:rsidR="65BD87A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  <w:r w:rsidRPr="54B263F4" w:rsidR="65BD87A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BA07B6" w:rsidR="002426DF" w:rsidTr="4FCCBD35" w14:paraId="4F0C27D3" w14:textId="77777777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A07B6" w:rsidR="002426DF" w:rsidP="54B263F4" w:rsidRDefault="65BD87AF" w14:paraId="462686BF" w14:textId="7704B16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54B263F4" w:rsidR="65BD87A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Captura en clínica de colposcopia</w:t>
            </w:r>
          </w:p>
        </w:tc>
      </w:tr>
      <w:tr w:rsidRPr="00BA07B6" w:rsidR="002426DF" w:rsidTr="4FCCBD35" w14:paraId="37CE7A8A" w14:textId="77777777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A07B6" w:rsidR="002426DF" w:rsidP="54B263F4" w:rsidRDefault="65BD87AF" w14:paraId="2060ACB6" w14:textId="3F6E458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54B263F4" w:rsidR="65BD87A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Oportunidad de diagnóstico</w:t>
            </w:r>
          </w:p>
        </w:tc>
      </w:tr>
      <w:tr w:rsidRPr="00BA07B6" w:rsidR="002426DF" w:rsidTr="4FCCBD35" w14:paraId="364F6601" w14:textId="77777777">
        <w:trPr>
          <w:gridAfter w:val="1"/>
          <w:wAfter w:w="6573" w:type="dxa"/>
          <w:trHeight w:val="334"/>
        </w:trPr>
        <w:tc>
          <w:tcPr>
            <w:tcW w:w="103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A07B6" w:rsidR="002426DF" w:rsidP="54B263F4" w:rsidRDefault="65BD87AF" w14:paraId="073FD15C" w14:textId="31D21BB0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54B263F4" w:rsidR="65BD87A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Observaciones:</w:t>
            </w:r>
            <w:r w:rsidRPr="54B263F4" w:rsidR="65BD87A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 </w:t>
            </w:r>
          </w:p>
        </w:tc>
      </w:tr>
    </w:tbl>
    <w:p w:rsidRPr="00BA07B6" w:rsidR="00735841" w:rsidP="00735841" w:rsidRDefault="00735841" w14:paraId="1F08F4F4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BA07B6">
        <w:rPr>
          <w:rFonts w:ascii="Arial" w:hAnsi="Arial" w:cs="Arial"/>
          <w:lang w:val="es-ES"/>
        </w:rPr>
        <w:tab/>
      </w:r>
    </w:p>
    <w:p w:rsidRPr="00BA07B6" w:rsidR="00735841" w:rsidP="00735841" w:rsidRDefault="007F10CD" w14:paraId="35A9FE25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DRA. ANA ISABEL ACOSTA MENDOZA</w:t>
      </w:r>
    </w:p>
    <w:p w:rsidRPr="00BA07B6" w:rsidR="007F10CD" w:rsidP="00735841" w:rsidRDefault="007F10CD" w14:paraId="5587B28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COORDINADORA ESTATAL DE CÁNCER DE LA MUJER</w:t>
      </w:r>
    </w:p>
    <w:p w:rsidRPr="00BA07B6" w:rsidR="00735841" w:rsidP="00735841" w:rsidRDefault="00735841" w14:paraId="51D98E48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BA07B6" w:rsidR="00735841" w:rsidP="00735841" w:rsidRDefault="00735841" w14:paraId="22344FCD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NOMBRE Y CARGO</w:t>
      </w:r>
    </w:p>
    <w:p w:rsidR="0090068E" w:rsidRDefault="0090068E" w14:paraId="59F2B745" w14:textId="77777777"/>
    <w:sectPr w:rsidR="0090068E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35" w:rsidRDefault="00755935" w14:paraId="0466BB3B" w14:textId="77777777">
      <w:r>
        <w:separator/>
      </w:r>
    </w:p>
  </w:endnote>
  <w:endnote w:type="continuationSeparator" w:id="0">
    <w:p w:rsidR="00755935" w:rsidRDefault="00755935" w14:paraId="745C66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35" w:rsidRDefault="00755935" w14:paraId="0319F939" w14:textId="77777777">
      <w:r>
        <w:separator/>
      </w:r>
    </w:p>
  </w:footnote>
  <w:footnote w:type="continuationSeparator" w:id="0">
    <w:p w:rsidR="00755935" w:rsidRDefault="00755935" w14:paraId="7D1359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B7DA5" w:rsidP="00C01465" w:rsidRDefault="00F54977" w14:paraId="676C3576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8DABAC" wp14:editId="3EFFDB7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7DA5" w:rsidRDefault="00DB7DA5" w14:paraId="3D4BD85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79C7"/>
    <w:multiLevelType w:val="hybridMultilevel"/>
    <w:tmpl w:val="C1AEA99C"/>
    <w:lvl w:ilvl="0" w:tplc="E7428A14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BB7863"/>
    <w:multiLevelType w:val="hybridMultilevel"/>
    <w:tmpl w:val="215C170E"/>
    <w:lvl w:ilvl="0" w:tplc="0A3C1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41"/>
    <w:rsid w:val="00062972"/>
    <w:rsid w:val="000D1E64"/>
    <w:rsid w:val="000D6759"/>
    <w:rsid w:val="000F78D5"/>
    <w:rsid w:val="00136D33"/>
    <w:rsid w:val="00170D20"/>
    <w:rsid w:val="001954EE"/>
    <w:rsid w:val="001D68AE"/>
    <w:rsid w:val="0020325D"/>
    <w:rsid w:val="00203F7F"/>
    <w:rsid w:val="002426DF"/>
    <w:rsid w:val="00247842"/>
    <w:rsid w:val="003362B6"/>
    <w:rsid w:val="00351393"/>
    <w:rsid w:val="00356FC7"/>
    <w:rsid w:val="003C06CC"/>
    <w:rsid w:val="003F1E37"/>
    <w:rsid w:val="00404757"/>
    <w:rsid w:val="004059F3"/>
    <w:rsid w:val="00446C73"/>
    <w:rsid w:val="004548F5"/>
    <w:rsid w:val="004A2654"/>
    <w:rsid w:val="004D093A"/>
    <w:rsid w:val="005656A3"/>
    <w:rsid w:val="00584976"/>
    <w:rsid w:val="00585957"/>
    <w:rsid w:val="005C6A72"/>
    <w:rsid w:val="006725F5"/>
    <w:rsid w:val="006B31DC"/>
    <w:rsid w:val="006E4A8E"/>
    <w:rsid w:val="0070142F"/>
    <w:rsid w:val="007163D4"/>
    <w:rsid w:val="00722C9A"/>
    <w:rsid w:val="00735841"/>
    <w:rsid w:val="00755935"/>
    <w:rsid w:val="0076021A"/>
    <w:rsid w:val="007F10CD"/>
    <w:rsid w:val="008554C3"/>
    <w:rsid w:val="00864719"/>
    <w:rsid w:val="0090068E"/>
    <w:rsid w:val="00937079"/>
    <w:rsid w:val="009656D5"/>
    <w:rsid w:val="00973971"/>
    <w:rsid w:val="009E6016"/>
    <w:rsid w:val="00A211EB"/>
    <w:rsid w:val="00A2535F"/>
    <w:rsid w:val="00A52F1B"/>
    <w:rsid w:val="00AC45B0"/>
    <w:rsid w:val="00B07774"/>
    <w:rsid w:val="00B103C6"/>
    <w:rsid w:val="00B11467"/>
    <w:rsid w:val="00B557F1"/>
    <w:rsid w:val="00BA07B6"/>
    <w:rsid w:val="00BB0B8F"/>
    <w:rsid w:val="00C07F8B"/>
    <w:rsid w:val="00D11C62"/>
    <w:rsid w:val="00D26001"/>
    <w:rsid w:val="00D34D23"/>
    <w:rsid w:val="00D54473"/>
    <w:rsid w:val="00DA63CA"/>
    <w:rsid w:val="00DB7DA5"/>
    <w:rsid w:val="00E1271C"/>
    <w:rsid w:val="00E77E7F"/>
    <w:rsid w:val="00EE4B21"/>
    <w:rsid w:val="00F54977"/>
    <w:rsid w:val="00FE252E"/>
    <w:rsid w:val="00FF1ACB"/>
    <w:rsid w:val="01BC8D8D"/>
    <w:rsid w:val="08CB1253"/>
    <w:rsid w:val="09BEFDF7"/>
    <w:rsid w:val="0B39055E"/>
    <w:rsid w:val="1D484FE0"/>
    <w:rsid w:val="1D8FCF81"/>
    <w:rsid w:val="285037E4"/>
    <w:rsid w:val="4DD5060B"/>
    <w:rsid w:val="4FCCBD35"/>
    <w:rsid w:val="54B263F4"/>
    <w:rsid w:val="5B08B5D0"/>
    <w:rsid w:val="60359FB3"/>
    <w:rsid w:val="65BD87AF"/>
    <w:rsid w:val="765B889A"/>
    <w:rsid w:val="7913C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72CD"/>
  <w15:chartTrackingRefBased/>
  <w15:docId w15:val="{D668FE07-BF67-C240-9BE3-D4A4EA48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5841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5841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735841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7F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Ana Isabel Acosta Mendoza</lastModifiedBy>
  <revision>53</revision>
  <dcterms:created xsi:type="dcterms:W3CDTF">2023-04-27T02:20:00.0000000Z</dcterms:created>
  <dcterms:modified xsi:type="dcterms:W3CDTF">2025-10-10T17:07:10.0403864Z</dcterms:modified>
</coreProperties>
</file>