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71B7CC9D" w:rsidR="006109E4" w:rsidRPr="006109E4" w:rsidRDefault="006109E4" w:rsidP="006109E4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580093">
        <w:rPr>
          <w:rFonts w:ascii="Arial" w:hAnsi="Arial" w:cs="Arial"/>
          <w:b/>
          <w:sz w:val="16"/>
          <w:szCs w:val="16"/>
        </w:rPr>
        <w:t>6</w:t>
      </w:r>
    </w:p>
    <w:p w14:paraId="672A6659" w14:textId="77777777" w:rsidR="006109E4" w:rsidRPr="006109E4" w:rsidRDefault="006109E4" w:rsidP="006109E4">
      <w:pPr>
        <w:rPr>
          <w:rFonts w:ascii="Arial" w:hAnsi="Arial" w:cs="Arial"/>
          <w:sz w:val="16"/>
          <w:szCs w:val="16"/>
        </w:rPr>
      </w:pPr>
    </w:p>
    <w:p w14:paraId="1C365F66" w14:textId="0EF79373" w:rsidR="0036448A" w:rsidRPr="006109E4" w:rsidRDefault="5E7EECAE" w:rsidP="59594C86">
      <w:pPr>
        <w:jc w:val="right"/>
        <w:rPr>
          <w:rFonts w:ascii="Arial" w:hAnsi="Arial" w:cs="Arial"/>
          <w:b/>
          <w:bCs/>
          <w:sz w:val="16"/>
          <w:szCs w:val="16"/>
          <w:u w:val="single"/>
        </w:rPr>
      </w:pPr>
      <w:r w:rsidRPr="6AB92955">
        <w:rPr>
          <w:rFonts w:ascii="Arial" w:hAnsi="Arial" w:cs="Arial"/>
          <w:b/>
          <w:bCs/>
          <w:sz w:val="16"/>
          <w:szCs w:val="16"/>
        </w:rPr>
        <w:t>FECHA</w:t>
      </w:r>
      <w:r w:rsidRPr="6AB92955">
        <w:rPr>
          <w:rFonts w:ascii="Arial" w:hAnsi="Arial" w:cs="Arial"/>
          <w:b/>
          <w:bCs/>
          <w:sz w:val="16"/>
          <w:szCs w:val="16"/>
          <w:u w:val="single"/>
        </w:rPr>
        <w:t>1</w:t>
      </w:r>
      <w:r w:rsidR="142F0ECD" w:rsidRPr="6AB92955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Pr="6AB92955">
        <w:rPr>
          <w:rFonts w:ascii="Arial" w:hAnsi="Arial" w:cs="Arial"/>
          <w:b/>
          <w:bCs/>
          <w:sz w:val="16"/>
          <w:szCs w:val="16"/>
          <w:u w:val="single"/>
        </w:rPr>
        <w:t>/</w:t>
      </w:r>
      <w:r w:rsidR="00936CB9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580093">
        <w:rPr>
          <w:rFonts w:ascii="Arial" w:hAnsi="Arial" w:cs="Arial"/>
          <w:b/>
          <w:bCs/>
          <w:sz w:val="16"/>
          <w:szCs w:val="16"/>
          <w:u w:val="single"/>
        </w:rPr>
        <w:t>4</w:t>
      </w:r>
      <w:r w:rsidRPr="6AB92955">
        <w:rPr>
          <w:rFonts w:ascii="Arial" w:hAnsi="Arial" w:cs="Arial"/>
          <w:b/>
          <w:bCs/>
          <w:sz w:val="16"/>
          <w:szCs w:val="16"/>
          <w:u w:val="single"/>
        </w:rPr>
        <w:t>/202</w:t>
      </w:r>
      <w:r w:rsidR="00936CB9">
        <w:rPr>
          <w:rFonts w:ascii="Arial" w:hAnsi="Arial" w:cs="Arial"/>
          <w:b/>
          <w:bCs/>
          <w:sz w:val="16"/>
          <w:szCs w:val="16"/>
          <w:u w:val="single"/>
        </w:rPr>
        <w:t>6</w:t>
      </w:r>
    </w:p>
    <w:tbl>
      <w:tblPr>
        <w:tblW w:w="16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523"/>
        <w:gridCol w:w="414"/>
        <w:gridCol w:w="200"/>
        <w:gridCol w:w="861"/>
        <w:gridCol w:w="1614"/>
        <w:gridCol w:w="85"/>
        <w:gridCol w:w="1482"/>
        <w:gridCol w:w="359"/>
        <w:gridCol w:w="1614"/>
        <w:gridCol w:w="363"/>
        <w:gridCol w:w="1699"/>
        <w:gridCol w:w="6553"/>
      </w:tblGrid>
      <w:tr w:rsidR="007E735E" w:rsidRPr="006109E4" w14:paraId="3847181B" w14:textId="77777777" w:rsidTr="4DD74B6F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3FAA7A50" w:rsidR="007E735E" w:rsidRPr="006109E4" w:rsidRDefault="04076161" w:rsidP="0407616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9594C8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FASSA</w:t>
            </w:r>
            <w:r w:rsidR="707BE3B7" w:rsidRPr="59594C8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– </w:t>
            </w:r>
            <w:r w:rsidR="0058009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="707BE3B7" w:rsidRPr="59594C8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59594C8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TRIMESTRE 202</w:t>
            </w:r>
            <w:r w:rsidR="0058009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</w:tr>
      <w:tr w:rsidR="007E735E" w:rsidRPr="006109E4" w14:paraId="474CB100" w14:textId="77777777" w:rsidTr="4DD74B6F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6109E4" w14:paraId="1C3FACA1" w14:textId="77777777" w:rsidTr="4DD74B6F">
        <w:trPr>
          <w:gridAfter w:val="1"/>
          <w:wAfter w:w="6553" w:type="dxa"/>
          <w:trHeight w:val="315"/>
        </w:trPr>
        <w:tc>
          <w:tcPr>
            <w:tcW w:w="488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6109E4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55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06F225D" w14:textId="33D75759" w:rsidR="007E735E" w:rsidRPr="006109E4" w:rsidRDefault="00065569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2. Políticas Pública de Salud (Promoción)</w:t>
            </w:r>
          </w:p>
        </w:tc>
      </w:tr>
      <w:tr w:rsidR="007E735E" w:rsidRPr="006109E4" w14:paraId="11AA1662" w14:textId="77777777" w:rsidTr="4DD74B6F">
        <w:trPr>
          <w:gridAfter w:val="1"/>
          <w:wAfter w:w="6553" w:type="dxa"/>
          <w:trHeight w:val="315"/>
        </w:trPr>
        <w:tc>
          <w:tcPr>
            <w:tcW w:w="48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6109E4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55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6109E4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6109E4" w14:paraId="0F68D40A" w14:textId="77777777" w:rsidTr="4DD74B6F">
        <w:trPr>
          <w:gridAfter w:val="1"/>
          <w:wAfter w:w="6553" w:type="dxa"/>
          <w:trHeight w:val="315"/>
        </w:trPr>
        <w:tc>
          <w:tcPr>
            <w:tcW w:w="48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5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6109E4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6109E4" w14:paraId="24BAEA0F" w14:textId="77777777" w:rsidTr="4DD74B6F">
        <w:trPr>
          <w:gridAfter w:val="1"/>
          <w:wAfter w:w="6553" w:type="dxa"/>
          <w:trHeight w:val="315"/>
        </w:trPr>
        <w:tc>
          <w:tcPr>
            <w:tcW w:w="48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55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7E735E" w:rsidRPr="006109E4" w14:paraId="33665159" w14:textId="77777777" w:rsidTr="4DD74B6F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167A94" w:rsidRPr="006109E4" w14:paraId="50A8F74D" w14:textId="77777777" w:rsidTr="4DD74B6F">
        <w:trPr>
          <w:trHeight w:val="217"/>
        </w:trPr>
        <w:tc>
          <w:tcPr>
            <w:tcW w:w="23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6109E4" w:rsidRDefault="00167A94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6109E4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7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A7CF3D" w14:textId="77777777" w:rsidR="00167A94" w:rsidRPr="005B38C4" w:rsidRDefault="005B38C4" w:rsidP="005B38C4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6553" w:type="dxa"/>
            <w:vMerge w:val="restart"/>
            <w:vAlign w:val="center"/>
          </w:tcPr>
          <w:p w14:paraId="6A05A809" w14:textId="77777777" w:rsidR="00167A94" w:rsidRPr="006109E4" w:rsidRDefault="00167A94" w:rsidP="00024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493A918B" w14:textId="77777777" w:rsidTr="4DD74B6F">
        <w:trPr>
          <w:trHeight w:val="217"/>
        </w:trPr>
        <w:tc>
          <w:tcPr>
            <w:tcW w:w="2327" w:type="dxa"/>
            <w:gridSpan w:val="4"/>
            <w:vMerge/>
            <w:vAlign w:val="center"/>
            <w:hideMark/>
          </w:tcPr>
          <w:p w14:paraId="5A39BBE3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7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815120" w:rsidRPr="006109E4" w:rsidRDefault="005B38C4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53" w:type="dxa"/>
            <w:vMerge/>
            <w:vAlign w:val="center"/>
          </w:tcPr>
          <w:p w14:paraId="41C8F396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01F55340" w14:textId="77777777" w:rsidTr="4DD74B6F">
        <w:trPr>
          <w:trHeight w:val="217"/>
        </w:trPr>
        <w:tc>
          <w:tcPr>
            <w:tcW w:w="2327" w:type="dxa"/>
            <w:gridSpan w:val="4"/>
            <w:vMerge/>
            <w:vAlign w:val="center"/>
            <w:hideMark/>
          </w:tcPr>
          <w:p w14:paraId="72A3D3EC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7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6553" w:type="dxa"/>
            <w:vMerge/>
            <w:vAlign w:val="center"/>
          </w:tcPr>
          <w:p w14:paraId="0D0B940D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3D88004B" w14:textId="77777777" w:rsidTr="4DD74B6F">
        <w:trPr>
          <w:gridAfter w:val="1"/>
          <w:wAfter w:w="6553" w:type="dxa"/>
          <w:trHeight w:val="217"/>
        </w:trPr>
        <w:tc>
          <w:tcPr>
            <w:tcW w:w="23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7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815120" w:rsidRPr="006109E4" w14:paraId="5F4EE545" w14:textId="77777777" w:rsidTr="4DD74B6F">
        <w:trPr>
          <w:gridAfter w:val="1"/>
          <w:wAfter w:w="6553" w:type="dxa"/>
          <w:trHeight w:val="325"/>
        </w:trPr>
        <w:tc>
          <w:tcPr>
            <w:tcW w:w="2327" w:type="dxa"/>
            <w:gridSpan w:val="4"/>
            <w:vMerge/>
            <w:vAlign w:val="center"/>
            <w:hideMark/>
          </w:tcPr>
          <w:p w14:paraId="0E27B00A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7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46233C" w:rsidRPr="006109E4" w14:paraId="100E6DC1" w14:textId="77777777" w:rsidTr="4DD74B6F">
        <w:trPr>
          <w:gridAfter w:val="1"/>
          <w:wAfter w:w="6553" w:type="dxa"/>
          <w:trHeight w:val="52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92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81FC73" w14:textId="255DE8A3" w:rsidR="0046233C" w:rsidRPr="006109E4" w:rsidRDefault="00065569" w:rsidP="0097049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3048FBA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2.1.- </w:t>
            </w:r>
            <w:r w:rsidR="62CBE02F" w:rsidRPr="63048FBA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Contribuir al 100% el formato de estilos de vida saludables mediante la promoción de la actividad física y hábitos de alimentación correcta en la población sinaloense.</w:t>
            </w:r>
          </w:p>
        </w:tc>
      </w:tr>
      <w:tr w:rsidR="0046233C" w:rsidRPr="006109E4" w14:paraId="7B89CE64" w14:textId="77777777" w:rsidTr="4DD74B6F">
        <w:trPr>
          <w:gridAfter w:val="1"/>
          <w:wAfter w:w="6553" w:type="dxa"/>
          <w:trHeight w:val="52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92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D7172A1" w14:textId="3C78D49D" w:rsidR="0046233C" w:rsidRPr="006109E4" w:rsidRDefault="00065569" w:rsidP="007E735E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C922DF"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  <w:t>Impulsar políticas públicas con enfoque de salud y pertinencia cultural, que incidan en los principales problemas de Salud Pública, mediante el fomento de comportamientos, estilos de vida y entornos saludables; desarrollo de competencias en salud; estrategias de mercadotecnia social; participación de otros sectores, de los tres órdenes de gobierno y de la ciudadanía, empoderando a las comunidades y mejorando la salud de la población a lo largo del curso de vida.</w:t>
            </w:r>
          </w:p>
        </w:tc>
      </w:tr>
      <w:tr w:rsidR="004D2D25" w:rsidRPr="006109E4" w14:paraId="6A9DEBB8" w14:textId="77777777" w:rsidTr="4DD74B6F">
        <w:trPr>
          <w:gridAfter w:val="1"/>
          <w:wAfter w:w="6553" w:type="dxa"/>
          <w:trHeight w:val="48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4656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109E4" w:rsidRDefault="006C2A25" w:rsidP="00024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4D2D25" w:rsidRPr="006109E4" w14:paraId="3FF709B6" w14:textId="77777777" w:rsidTr="4DD74B6F">
        <w:trPr>
          <w:gridAfter w:val="1"/>
          <w:wAfter w:w="6553" w:type="dxa"/>
          <w:trHeight w:val="48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F5BBA" w14:textId="77777777" w:rsidR="006C2A25" w:rsidRPr="006109E4" w:rsidRDefault="005F5DC1" w:rsidP="004D2D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1,420,360</w:t>
            </w:r>
          </w:p>
        </w:tc>
        <w:tc>
          <w:tcPr>
            <w:tcW w:w="4656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C3141C0" w14:textId="77777777" w:rsidR="00065569" w:rsidRPr="00C922DF" w:rsidRDefault="00065569" w:rsidP="00065569">
            <w:pPr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C922DF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Numerador:</w:t>
            </w:r>
            <w:r w:rsidRPr="00C922DF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número de población que recibió acciones de promoción de la salud a través de eventos educativos, intervención de entornos laborales y unidades móviles de promoción de la salud.</w:t>
            </w:r>
          </w:p>
          <w:p w14:paraId="28BEB2B0" w14:textId="78B43AB6" w:rsidR="006C2A25" w:rsidRPr="006109E4" w:rsidRDefault="00065569" w:rsidP="000655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5B060FC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Denominador:</w:t>
            </w:r>
            <w:r w:rsidRPr="00C922DF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total de población objetivo-programada </w:t>
            </w:r>
            <w:r w:rsidRPr="00C922DF">
              <w:rPr>
                <w:rFonts w:ascii="Arial" w:hAnsi="Arial" w:cs="Arial"/>
                <w:color w:val="202124"/>
                <w:sz w:val="15"/>
                <w:szCs w:val="15"/>
                <w:shd w:val="clear" w:color="auto" w:fill="FFFFFF"/>
              </w:rPr>
              <w:t>* 100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09D116FC" w:rsidR="006C2A25" w:rsidRPr="006109E4" w:rsidRDefault="00065569" w:rsidP="00C62A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1846FA94" w:rsidR="006C2A25" w:rsidRPr="006109E4" w:rsidRDefault="00065569" w:rsidP="00C62A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6C2A25" w:rsidRPr="006109E4" w14:paraId="7C7077C8" w14:textId="77777777" w:rsidTr="4DD74B6F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109E4" w:rsidRDefault="006C2A25" w:rsidP="00EB649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6C2A25" w:rsidRPr="006109E4" w14:paraId="1A4ED9B0" w14:textId="77777777" w:rsidTr="4DD74B6F">
        <w:trPr>
          <w:gridAfter w:val="1"/>
          <w:wAfter w:w="6553" w:type="dxa"/>
          <w:trHeight w:val="315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827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498B66CE" w:rsidR="006C2A25" w:rsidRPr="006109E4" w:rsidRDefault="006C2A25" w:rsidP="001A65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6C2A25" w:rsidRPr="006109E4" w14:paraId="6B07EAA7" w14:textId="77777777" w:rsidTr="4DD74B6F">
        <w:trPr>
          <w:gridAfter w:val="1"/>
          <w:wAfter w:w="6553" w:type="dxa"/>
          <w:trHeight w:val="315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50CE63C6" w:rsidR="006C2A25" w:rsidRPr="006109E4" w:rsidRDefault="3E131834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DD74B6F">
              <w:rPr>
                <w:rFonts w:ascii="Arial" w:hAnsi="Arial" w:cs="Arial"/>
                <w:sz w:val="18"/>
                <w:szCs w:val="18"/>
                <w:lang w:val="es-ES"/>
              </w:rPr>
              <w:t>100</w:t>
            </w:r>
            <w:r w:rsidRPr="006226BE">
              <w:rPr>
                <w:rFonts w:ascii="Arial" w:hAnsi="Arial" w:cs="Arial"/>
                <w:sz w:val="18"/>
                <w:szCs w:val="18"/>
                <w:lang w:val="es-ES"/>
              </w:rPr>
              <w:t>% (202,440)</w:t>
            </w:r>
          </w:p>
        </w:tc>
        <w:tc>
          <w:tcPr>
            <w:tcW w:w="2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6109E4" w:rsidRDefault="4DBC184A" w:rsidP="4DD74B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s-ES"/>
              </w:rPr>
            </w:pPr>
            <w:r w:rsidRPr="006226B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9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065569" w:rsidRPr="006109E4" w14:paraId="48E01013" w14:textId="77777777" w:rsidTr="4DD74B6F">
        <w:trPr>
          <w:gridAfter w:val="1"/>
          <w:wAfter w:w="6553" w:type="dxa"/>
          <w:trHeight w:val="315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065569" w:rsidRPr="006109E4" w:rsidRDefault="00065569" w:rsidP="0006556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2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5FDC9971" w:rsidR="00065569" w:rsidRPr="006109E4" w:rsidRDefault="263F3ACE" w:rsidP="4DD74B6F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DD74B6F">
              <w:rPr>
                <w:rFonts w:ascii="Arial" w:hAnsi="Arial" w:cs="Arial"/>
                <w:sz w:val="16"/>
                <w:szCs w:val="16"/>
                <w:lang w:val="es-ES"/>
              </w:rPr>
              <w:t>42306 (</w:t>
            </w:r>
            <w:r w:rsidR="0882217A" w:rsidRPr="4DD74B6F">
              <w:rPr>
                <w:rFonts w:ascii="Arial" w:hAnsi="Arial" w:cs="Arial"/>
                <w:sz w:val="16"/>
                <w:szCs w:val="16"/>
                <w:lang w:val="es-ES"/>
              </w:rPr>
              <w:t>20%)</w:t>
            </w:r>
          </w:p>
        </w:tc>
        <w:tc>
          <w:tcPr>
            <w:tcW w:w="192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3128261" w14:textId="023B33B7" w:rsidR="00065569" w:rsidRPr="006109E4" w:rsidRDefault="00065569" w:rsidP="00065569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486C05" w14:textId="343B9DF7" w:rsidR="00065569" w:rsidRPr="006109E4" w:rsidRDefault="00065569" w:rsidP="00065569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101652C" w14:textId="6E27E632" w:rsidR="00065569" w:rsidRPr="006109E4" w:rsidRDefault="00065569" w:rsidP="5ED68F4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65569" w:rsidRPr="006109E4" w14:paraId="7F1E37C5" w14:textId="77777777" w:rsidTr="4DD74B6F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065569" w:rsidRPr="006109E4" w:rsidRDefault="00065569" w:rsidP="0006556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065569" w:rsidRPr="006109E4" w14:paraId="185C6C9C" w14:textId="77777777" w:rsidTr="4DD74B6F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0B71F8DA" w:rsidR="00065569" w:rsidRPr="006109E4" w:rsidRDefault="4DD74B6F" w:rsidP="4DD74B6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A) </w:t>
            </w:r>
            <w:r w:rsidR="37D19CFC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Talleres Educativos, Ferias de la salud, Visitas a entornos y </w:t>
            </w:r>
            <w:r w:rsidR="761EB61A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escuelas, Sesiones</w:t>
            </w:r>
            <w:r w:rsidR="579AEF36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2524100F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educativas </w:t>
            </w:r>
            <w:r w:rsidR="579AEF36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en diferentes entornos dirigidas a la </w:t>
            </w:r>
            <w:r w:rsidR="0120FF8E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población </w:t>
            </w:r>
            <w:r w:rsidR="579AEF36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en general</w:t>
            </w:r>
            <w:r w:rsidR="4BEC3F88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.</w:t>
            </w:r>
          </w:p>
        </w:tc>
      </w:tr>
      <w:tr w:rsidR="00065569" w:rsidRPr="006109E4" w14:paraId="5E1D6CFA" w14:textId="77777777" w:rsidTr="4DD74B6F">
        <w:trPr>
          <w:gridAfter w:val="1"/>
          <w:wAfter w:w="6553" w:type="dxa"/>
          <w:trHeight w:val="650"/>
        </w:trPr>
        <w:tc>
          <w:tcPr>
            <w:tcW w:w="1040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7AA0259" w14:textId="389D2DD2" w:rsidR="00065569" w:rsidRPr="006109E4" w:rsidRDefault="3E131834" w:rsidP="4DD74B6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 (Justificaciones): </w:t>
            </w:r>
          </w:p>
          <w:p w14:paraId="1142543A" w14:textId="14C3FF54" w:rsidR="00065569" w:rsidRPr="006109E4" w:rsidRDefault="611CE0AA" w:rsidP="4DD74B6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El reporte se realiza de manera trimestral en cantidad y porcentaje, la </w:t>
            </w:r>
            <w:r w:rsidR="5E0342BB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fórmula</w:t>
            </w:r>
            <w:r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es referente a la establecida por los criterios de operación federales para el indicador. (población estatal que </w:t>
            </w:r>
            <w:r w:rsidR="15180FE7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recibió</w:t>
            </w:r>
            <w:r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servic</w:t>
            </w:r>
            <w:r w:rsidR="05A354D2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ios de promoci</w:t>
            </w:r>
            <w:r w:rsidR="26411A06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ó</w:t>
            </w:r>
            <w:r w:rsidR="05A354D2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n de la salud para </w:t>
            </w:r>
            <w:r w:rsidR="613D130E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mejorar </w:t>
            </w:r>
            <w:r w:rsidR="05A354D2" w:rsidRPr="4DD74B6F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en sus estilos de vida y entornos claves de desarrollo). </w:t>
            </w:r>
          </w:p>
        </w:tc>
      </w:tr>
    </w:tbl>
    <w:p w14:paraId="1FC39945" w14:textId="77777777" w:rsidR="00F56C03" w:rsidRPr="006109E4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14:paraId="70BC1AE0" w14:textId="2A075611" w:rsidR="6AB92955" w:rsidRDefault="6AB92955" w:rsidP="6AB92955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14:paraId="5E749900" w14:textId="300DFDAC" w:rsidR="6AB92955" w:rsidRDefault="6AB92955" w:rsidP="6AB92955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14:paraId="172FE3DC" w14:textId="77777777" w:rsidR="0036448A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069C0642" w14:textId="77777777" w:rsidR="00056E3F" w:rsidRDefault="00056E3F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298BCF37" w14:textId="77777777" w:rsidR="00056E3F" w:rsidRPr="006109E4" w:rsidRDefault="00056E3F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0562CB0E" w14:textId="77777777" w:rsidR="0036448A" w:rsidRPr="006109E4" w:rsidRDefault="0036448A" w:rsidP="6AB92955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597B2C42" w14:textId="1EF47047" w:rsidR="6AB92955" w:rsidRDefault="6AB92955" w:rsidP="6AB92955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3975608" w14:textId="38EFB6B5" w:rsidR="6AB92955" w:rsidRDefault="6AB92955" w:rsidP="6AB92955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6E879BFB" w14:textId="5D28C456" w:rsidR="5F1F690A" w:rsidRDefault="5F1F690A" w:rsidP="4DD74B6F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4DD74B6F">
        <w:rPr>
          <w:rFonts w:ascii="Arial" w:hAnsi="Arial" w:cs="Arial"/>
          <w:b/>
          <w:bCs/>
          <w:sz w:val="16"/>
          <w:szCs w:val="16"/>
          <w:lang w:val="es-ES"/>
        </w:rPr>
        <w:t>LCDA. CINTHIA AZUCENA GUZMAN SALAZAR</w:t>
      </w:r>
    </w:p>
    <w:p w14:paraId="62EBF3C5" w14:textId="09DC3D36" w:rsidR="0036448A" w:rsidRDefault="5E7EECAE" w:rsidP="5E7EECAE">
      <w:pPr>
        <w:jc w:val="center"/>
        <w:rPr>
          <w:rFonts w:ascii="Arial" w:hAnsi="Arial" w:cs="Arial"/>
          <w:b/>
          <w:bCs/>
          <w:lang w:val="es-ES"/>
        </w:rPr>
      </w:pPr>
      <w:r w:rsidRPr="4DD74B6F">
        <w:rPr>
          <w:rFonts w:ascii="Arial" w:hAnsi="Arial" w:cs="Arial"/>
          <w:b/>
          <w:bCs/>
          <w:sz w:val="16"/>
          <w:szCs w:val="16"/>
          <w:lang w:val="es-ES"/>
        </w:rPr>
        <w:t>JEFE DEL DPTO. NUEVA CULTURA DE SALUD</w:t>
      </w:r>
    </w:p>
    <w:sectPr w:rsidR="0036448A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0EF4" w14:textId="77777777" w:rsidR="003C20AE" w:rsidRDefault="003C20AE" w:rsidP="00C01465">
      <w:r>
        <w:separator/>
      </w:r>
    </w:p>
  </w:endnote>
  <w:endnote w:type="continuationSeparator" w:id="0">
    <w:p w14:paraId="5B5974B7" w14:textId="77777777" w:rsidR="003C20AE" w:rsidRDefault="003C20AE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32F4" w14:textId="77777777" w:rsidR="003C20AE" w:rsidRDefault="003C20AE" w:rsidP="00C01465">
      <w:r>
        <w:separator/>
      </w:r>
    </w:p>
  </w:footnote>
  <w:footnote w:type="continuationSeparator" w:id="0">
    <w:p w14:paraId="35DCC026" w14:textId="77777777" w:rsidR="003C20AE" w:rsidRDefault="003C20AE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81512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CA4F"/>
    <w:multiLevelType w:val="hybridMultilevel"/>
    <w:tmpl w:val="A9D4C9D6"/>
    <w:lvl w:ilvl="0" w:tplc="9FB205AC">
      <w:start w:val="1"/>
      <w:numFmt w:val="upperLetter"/>
      <w:lvlText w:val="%1)"/>
      <w:lvlJc w:val="left"/>
      <w:pPr>
        <w:ind w:left="720" w:hanging="360"/>
      </w:pPr>
    </w:lvl>
    <w:lvl w:ilvl="1" w:tplc="12A22CA0">
      <w:start w:val="1"/>
      <w:numFmt w:val="lowerLetter"/>
      <w:lvlText w:val="%2."/>
      <w:lvlJc w:val="left"/>
      <w:pPr>
        <w:ind w:left="1440" w:hanging="360"/>
      </w:pPr>
    </w:lvl>
    <w:lvl w:ilvl="2" w:tplc="691E2D1E">
      <w:start w:val="1"/>
      <w:numFmt w:val="lowerRoman"/>
      <w:lvlText w:val="%3."/>
      <w:lvlJc w:val="right"/>
      <w:pPr>
        <w:ind w:left="2160" w:hanging="180"/>
      </w:pPr>
    </w:lvl>
    <w:lvl w:ilvl="3" w:tplc="45B6CB32">
      <w:start w:val="1"/>
      <w:numFmt w:val="decimal"/>
      <w:lvlText w:val="%4."/>
      <w:lvlJc w:val="left"/>
      <w:pPr>
        <w:ind w:left="2880" w:hanging="360"/>
      </w:pPr>
    </w:lvl>
    <w:lvl w:ilvl="4" w:tplc="B33474A2">
      <w:start w:val="1"/>
      <w:numFmt w:val="lowerLetter"/>
      <w:lvlText w:val="%5."/>
      <w:lvlJc w:val="left"/>
      <w:pPr>
        <w:ind w:left="3600" w:hanging="360"/>
      </w:pPr>
    </w:lvl>
    <w:lvl w:ilvl="5" w:tplc="CBFAC84A">
      <w:start w:val="1"/>
      <w:numFmt w:val="lowerRoman"/>
      <w:lvlText w:val="%6."/>
      <w:lvlJc w:val="right"/>
      <w:pPr>
        <w:ind w:left="4320" w:hanging="180"/>
      </w:pPr>
    </w:lvl>
    <w:lvl w:ilvl="6" w:tplc="5CD6F3D2">
      <w:start w:val="1"/>
      <w:numFmt w:val="decimal"/>
      <w:lvlText w:val="%7."/>
      <w:lvlJc w:val="left"/>
      <w:pPr>
        <w:ind w:left="5040" w:hanging="360"/>
      </w:pPr>
    </w:lvl>
    <w:lvl w:ilvl="7" w:tplc="4D10F21C">
      <w:start w:val="1"/>
      <w:numFmt w:val="lowerLetter"/>
      <w:lvlText w:val="%8."/>
      <w:lvlJc w:val="left"/>
      <w:pPr>
        <w:ind w:left="5760" w:hanging="360"/>
      </w:pPr>
    </w:lvl>
    <w:lvl w:ilvl="8" w:tplc="DA326562">
      <w:start w:val="1"/>
      <w:numFmt w:val="lowerRoman"/>
      <w:lvlText w:val="%9."/>
      <w:lvlJc w:val="right"/>
      <w:pPr>
        <w:ind w:left="6480" w:hanging="180"/>
      </w:pPr>
    </w:lvl>
  </w:abstractNum>
  <w:num w:numId="1" w16cid:durableId="25560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30002"/>
    <w:rsid w:val="00045A49"/>
    <w:rsid w:val="00056E3F"/>
    <w:rsid w:val="0005745D"/>
    <w:rsid w:val="00065569"/>
    <w:rsid w:val="00077981"/>
    <w:rsid w:val="00087C57"/>
    <w:rsid w:val="000A1F7B"/>
    <w:rsid w:val="000A21C8"/>
    <w:rsid w:val="00107B8B"/>
    <w:rsid w:val="00131436"/>
    <w:rsid w:val="00167A94"/>
    <w:rsid w:val="0017605D"/>
    <w:rsid w:val="001A0176"/>
    <w:rsid w:val="001A611C"/>
    <w:rsid w:val="001A65D9"/>
    <w:rsid w:val="001E22EC"/>
    <w:rsid w:val="002200F1"/>
    <w:rsid w:val="00232BA0"/>
    <w:rsid w:val="00246AE9"/>
    <w:rsid w:val="002A4320"/>
    <w:rsid w:val="002E20AD"/>
    <w:rsid w:val="00315F78"/>
    <w:rsid w:val="00320647"/>
    <w:rsid w:val="00320BC6"/>
    <w:rsid w:val="003555AE"/>
    <w:rsid w:val="00356EA9"/>
    <w:rsid w:val="0036448A"/>
    <w:rsid w:val="0038471C"/>
    <w:rsid w:val="003A4E95"/>
    <w:rsid w:val="003B0AD1"/>
    <w:rsid w:val="003C20AE"/>
    <w:rsid w:val="003E739B"/>
    <w:rsid w:val="003F7FD5"/>
    <w:rsid w:val="00430085"/>
    <w:rsid w:val="0046233C"/>
    <w:rsid w:val="00462BF2"/>
    <w:rsid w:val="00480F03"/>
    <w:rsid w:val="00484F27"/>
    <w:rsid w:val="004A0264"/>
    <w:rsid w:val="004B32BB"/>
    <w:rsid w:val="004C5DC6"/>
    <w:rsid w:val="004D2D25"/>
    <w:rsid w:val="004D5AC2"/>
    <w:rsid w:val="004F16A6"/>
    <w:rsid w:val="0053273D"/>
    <w:rsid w:val="00534E05"/>
    <w:rsid w:val="00580093"/>
    <w:rsid w:val="005841B4"/>
    <w:rsid w:val="005B38C4"/>
    <w:rsid w:val="005E5905"/>
    <w:rsid w:val="005F5DC1"/>
    <w:rsid w:val="006109E4"/>
    <w:rsid w:val="006226BE"/>
    <w:rsid w:val="0062BE33"/>
    <w:rsid w:val="006368AA"/>
    <w:rsid w:val="006513AA"/>
    <w:rsid w:val="0066350E"/>
    <w:rsid w:val="00670252"/>
    <w:rsid w:val="006C2A25"/>
    <w:rsid w:val="006F3129"/>
    <w:rsid w:val="00750CC3"/>
    <w:rsid w:val="00771EBC"/>
    <w:rsid w:val="007E3418"/>
    <w:rsid w:val="007E735E"/>
    <w:rsid w:val="00815120"/>
    <w:rsid w:val="008232D1"/>
    <w:rsid w:val="0085269D"/>
    <w:rsid w:val="00854FCC"/>
    <w:rsid w:val="008D17D2"/>
    <w:rsid w:val="008D4DEC"/>
    <w:rsid w:val="008F248D"/>
    <w:rsid w:val="00910A35"/>
    <w:rsid w:val="00914718"/>
    <w:rsid w:val="009276A3"/>
    <w:rsid w:val="00936CB9"/>
    <w:rsid w:val="0097049A"/>
    <w:rsid w:val="0097301F"/>
    <w:rsid w:val="009A02E1"/>
    <w:rsid w:val="009D7F20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B332B"/>
    <w:rsid w:val="00BD019B"/>
    <w:rsid w:val="00BE3892"/>
    <w:rsid w:val="00C01465"/>
    <w:rsid w:val="00C27E4F"/>
    <w:rsid w:val="00C53C4E"/>
    <w:rsid w:val="00C62AB1"/>
    <w:rsid w:val="00CB5335"/>
    <w:rsid w:val="00CC2DD1"/>
    <w:rsid w:val="00CF373C"/>
    <w:rsid w:val="00D21946"/>
    <w:rsid w:val="00DB4EE3"/>
    <w:rsid w:val="00DD5654"/>
    <w:rsid w:val="00DE149F"/>
    <w:rsid w:val="00DF435A"/>
    <w:rsid w:val="00E05CCB"/>
    <w:rsid w:val="00E45925"/>
    <w:rsid w:val="00E51741"/>
    <w:rsid w:val="00E51D25"/>
    <w:rsid w:val="00E711DF"/>
    <w:rsid w:val="00EA4825"/>
    <w:rsid w:val="00EB6491"/>
    <w:rsid w:val="00EC2DCB"/>
    <w:rsid w:val="00EE39C1"/>
    <w:rsid w:val="00F2122D"/>
    <w:rsid w:val="00F31223"/>
    <w:rsid w:val="00F56C03"/>
    <w:rsid w:val="00F67217"/>
    <w:rsid w:val="00F728C2"/>
    <w:rsid w:val="00FD0BC1"/>
    <w:rsid w:val="00FE234B"/>
    <w:rsid w:val="0120FF8E"/>
    <w:rsid w:val="0222CE5A"/>
    <w:rsid w:val="02DB5E63"/>
    <w:rsid w:val="04076161"/>
    <w:rsid w:val="05A354D2"/>
    <w:rsid w:val="07818F5E"/>
    <w:rsid w:val="0882217A"/>
    <w:rsid w:val="0BB8178B"/>
    <w:rsid w:val="10FC4A35"/>
    <w:rsid w:val="142F0ECD"/>
    <w:rsid w:val="15180FE7"/>
    <w:rsid w:val="161621F4"/>
    <w:rsid w:val="17474385"/>
    <w:rsid w:val="19889A6E"/>
    <w:rsid w:val="19D56E41"/>
    <w:rsid w:val="1ABBCACB"/>
    <w:rsid w:val="1B6BAC87"/>
    <w:rsid w:val="1D7ADD1E"/>
    <w:rsid w:val="1FA732DA"/>
    <w:rsid w:val="210C9A05"/>
    <w:rsid w:val="219BEA58"/>
    <w:rsid w:val="222E4180"/>
    <w:rsid w:val="2524100F"/>
    <w:rsid w:val="263F3ACE"/>
    <w:rsid w:val="26411A06"/>
    <w:rsid w:val="339C0A34"/>
    <w:rsid w:val="37D19CFC"/>
    <w:rsid w:val="3B4792D1"/>
    <w:rsid w:val="3BD36AE5"/>
    <w:rsid w:val="3E131834"/>
    <w:rsid w:val="45B060FC"/>
    <w:rsid w:val="4A94BD81"/>
    <w:rsid w:val="4BEC3F88"/>
    <w:rsid w:val="4C79F10B"/>
    <w:rsid w:val="4CEBE9C9"/>
    <w:rsid w:val="4DBC184A"/>
    <w:rsid w:val="4DD74B6F"/>
    <w:rsid w:val="4FE55661"/>
    <w:rsid w:val="4FF8DCEE"/>
    <w:rsid w:val="5508470C"/>
    <w:rsid w:val="569B1C74"/>
    <w:rsid w:val="579AEF36"/>
    <w:rsid w:val="59594C86"/>
    <w:rsid w:val="5D87171D"/>
    <w:rsid w:val="5E0342BB"/>
    <w:rsid w:val="5E7EECAE"/>
    <w:rsid w:val="5ED68F4E"/>
    <w:rsid w:val="5F1F690A"/>
    <w:rsid w:val="5F41478B"/>
    <w:rsid w:val="611CE0AA"/>
    <w:rsid w:val="613D130E"/>
    <w:rsid w:val="629771D2"/>
    <w:rsid w:val="62CBE02F"/>
    <w:rsid w:val="63048FBA"/>
    <w:rsid w:val="63A76A61"/>
    <w:rsid w:val="63C28100"/>
    <w:rsid w:val="64A64212"/>
    <w:rsid w:val="6AB92955"/>
    <w:rsid w:val="6E5C417E"/>
    <w:rsid w:val="6ED4C173"/>
    <w:rsid w:val="707BE3B7"/>
    <w:rsid w:val="761EB61A"/>
    <w:rsid w:val="79000263"/>
    <w:rsid w:val="7FC68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936CB9"/>
  </w:style>
  <w:style w:type="character" w:customStyle="1" w:styleId="eop">
    <w:name w:val="eop"/>
    <w:basedOn w:val="Fuentedeprrafopredeter"/>
    <w:rsid w:val="00936CB9"/>
  </w:style>
  <w:style w:type="paragraph" w:styleId="Prrafodelista">
    <w:name w:val="List Paragraph"/>
    <w:basedOn w:val="Normal"/>
    <w:uiPriority w:val="34"/>
    <w:qFormat/>
    <w:rsid w:val="4DD7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2798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Alba sanchez</cp:lastModifiedBy>
  <cp:revision>33</cp:revision>
  <cp:lastPrinted>2021-12-02T18:18:00Z</cp:lastPrinted>
  <dcterms:created xsi:type="dcterms:W3CDTF">2023-10-11T19:34:00Z</dcterms:created>
  <dcterms:modified xsi:type="dcterms:W3CDTF">2026-04-15T16:15:00Z</dcterms:modified>
</cp:coreProperties>
</file>