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69783454" w:rsidR="00EF012D" w:rsidRPr="00DD48A6" w:rsidRDefault="73A7A151" w:rsidP="73A7A15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73A7A151">
        <w:rPr>
          <w:rFonts w:ascii="Arial" w:hAnsi="Arial" w:cs="Arial"/>
          <w:b/>
          <w:bCs/>
          <w:sz w:val="16"/>
          <w:szCs w:val="16"/>
        </w:rPr>
        <w:t>FICHA DE REPORTE DE AVANCE TRIMESTRAL METAS FASSA 2025</w:t>
      </w:r>
    </w:p>
    <w:p w14:paraId="790BC161" w14:textId="25EDF507" w:rsidR="00222E0E" w:rsidRPr="00DD48A6" w:rsidRDefault="73A7A151" w:rsidP="00EF012D">
      <w:pPr>
        <w:tabs>
          <w:tab w:val="left" w:pos="463"/>
        </w:tabs>
        <w:jc w:val="right"/>
        <w:rPr>
          <w:rFonts w:ascii="Arial" w:hAnsi="Arial" w:cs="Arial"/>
          <w:sz w:val="16"/>
          <w:szCs w:val="16"/>
          <w:lang w:val="es-ES"/>
        </w:rPr>
      </w:pPr>
      <w:r w:rsidRPr="6FCC288A">
        <w:rPr>
          <w:rFonts w:ascii="Arial" w:hAnsi="Arial" w:cs="Arial"/>
          <w:b/>
          <w:bCs/>
          <w:sz w:val="16"/>
          <w:szCs w:val="16"/>
        </w:rPr>
        <w:t>FECHA: 1</w:t>
      </w:r>
      <w:r w:rsidR="13B5B4C1" w:rsidRPr="6FCC288A">
        <w:rPr>
          <w:rFonts w:ascii="Arial" w:hAnsi="Arial" w:cs="Arial"/>
          <w:b/>
          <w:bCs/>
          <w:sz w:val="16"/>
          <w:szCs w:val="16"/>
        </w:rPr>
        <w:t>0</w:t>
      </w:r>
      <w:r w:rsidRPr="6FCC288A">
        <w:rPr>
          <w:rFonts w:ascii="Arial" w:hAnsi="Arial" w:cs="Arial"/>
          <w:b/>
          <w:bCs/>
          <w:sz w:val="16"/>
          <w:szCs w:val="16"/>
        </w:rPr>
        <w:t>/</w:t>
      </w:r>
      <w:r w:rsidR="1E865AA8" w:rsidRPr="6FCC288A">
        <w:rPr>
          <w:rFonts w:ascii="Arial" w:hAnsi="Arial" w:cs="Arial"/>
          <w:b/>
          <w:bCs/>
          <w:sz w:val="16"/>
          <w:szCs w:val="16"/>
        </w:rPr>
        <w:t>01</w:t>
      </w:r>
      <w:r w:rsidRPr="6FCC288A">
        <w:rPr>
          <w:rFonts w:ascii="Arial" w:hAnsi="Arial" w:cs="Arial"/>
          <w:b/>
          <w:bCs/>
          <w:sz w:val="16"/>
          <w:szCs w:val="16"/>
        </w:rPr>
        <w:t>/202</w:t>
      </w:r>
      <w:r w:rsidR="31F07BB7" w:rsidRPr="6FCC288A">
        <w:rPr>
          <w:rFonts w:ascii="Arial" w:hAnsi="Arial" w:cs="Arial"/>
          <w:b/>
          <w:bCs/>
          <w:sz w:val="16"/>
          <w:szCs w:val="16"/>
        </w:rPr>
        <w:t>6</w:t>
      </w:r>
    </w:p>
    <w:tbl>
      <w:tblPr>
        <w:tblStyle w:val="Tablanormal5"/>
        <w:tblW w:w="8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056"/>
        <w:gridCol w:w="261"/>
        <w:gridCol w:w="1141"/>
        <w:gridCol w:w="692"/>
        <w:gridCol w:w="139"/>
        <w:gridCol w:w="1545"/>
        <w:gridCol w:w="414"/>
        <w:gridCol w:w="1677"/>
        <w:gridCol w:w="418"/>
        <w:gridCol w:w="1758"/>
        <w:gridCol w:w="6623"/>
      </w:tblGrid>
      <w:tr w:rsidR="00222E0E" w:rsidRPr="00DD48A6" w14:paraId="7E8EA901" w14:textId="77777777" w:rsidTr="001F007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49" w:type="pct"/>
            <w:gridSpan w:val="11"/>
            <w:tcBorders>
              <w:bottom w:val="none" w:sz="0" w:space="0" w:color="auto"/>
              <w:right w:val="none" w:sz="0" w:space="0" w:color="auto"/>
            </w:tcBorders>
            <w:shd w:val="clear" w:color="auto" w:fill="800000"/>
          </w:tcPr>
          <w:p w14:paraId="672A6659" w14:textId="77777777" w:rsidR="00222E0E" w:rsidRPr="001F0071" w:rsidRDefault="00222E0E" w:rsidP="001F0071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</w:pPr>
          </w:p>
          <w:p w14:paraId="768FED65" w14:textId="69C61903" w:rsidR="00222E0E" w:rsidRPr="001F0071" w:rsidRDefault="73A7A151" w:rsidP="001F0071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 xml:space="preserve">FICHA REPORTE DE INDICADORES FASSA – </w:t>
            </w:r>
            <w:proofErr w:type="gramStart"/>
            <w:r w:rsidR="02B6E042"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TERCER</w:t>
            </w: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 xml:space="preserve">  TRIMESTRE</w:t>
            </w:r>
            <w:proofErr w:type="gramEnd"/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 xml:space="preserve"> 2025</w:t>
            </w:r>
          </w:p>
        </w:tc>
      </w:tr>
      <w:tr w:rsidR="00222E0E" w:rsidRPr="00DD48A6" w14:paraId="474CB100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shd w:val="clear" w:color="auto" w:fill="800000"/>
            <w:hideMark/>
          </w:tcPr>
          <w:p w14:paraId="4F359509" w14:textId="77777777" w:rsidR="00222E0E" w:rsidRPr="001F0071" w:rsidRDefault="00222E0E" w:rsidP="001F0071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="00222E0E" w:rsidRPr="00DD48A6" w14:paraId="0694EB3A" w14:textId="77777777" w:rsidTr="001F0071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gridSpan w:val="6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A9BB5EA" w14:textId="77777777" w:rsidR="00222E0E" w:rsidRPr="001F0071" w:rsidRDefault="00222E0E" w:rsidP="0045558D">
            <w:pPr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vAlign w:val="bottom"/>
            <w:hideMark/>
          </w:tcPr>
          <w:p w14:paraId="2F762EB1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eastAsia="Times New Roman" w:hAnsi="Arial" w:cs="Arial"/>
                <w:sz w:val="16"/>
                <w:szCs w:val="16"/>
              </w:rPr>
              <w:t>13 Salud Materna</w:t>
            </w:r>
          </w:p>
        </w:tc>
      </w:tr>
      <w:tr w:rsidR="00222E0E" w:rsidRPr="00DD48A6" w14:paraId="11AA1662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gridSpan w:val="6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9527565" w14:textId="77777777" w:rsidR="00222E0E" w:rsidRPr="001F0071" w:rsidRDefault="00222E0E" w:rsidP="0045558D">
            <w:pPr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vAlign w:val="bottom"/>
            <w:hideMark/>
          </w:tcPr>
          <w:p w14:paraId="2AC7ECFE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222E0E" w:rsidRPr="00DD48A6" w14:paraId="0F68D40A" w14:textId="77777777" w:rsidTr="001F0071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gridSpan w:val="6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7AFBE14" w14:textId="77777777" w:rsidR="00222E0E" w:rsidRPr="001F0071" w:rsidRDefault="00222E0E" w:rsidP="0045558D">
            <w:pPr>
              <w:rPr>
                <w:rFonts w:ascii="Arial" w:hAnsi="Arial" w:cs="Arial"/>
                <w:b/>
                <w:i w:val="0"/>
                <w:iCs w:val="0"/>
                <w:sz w:val="16"/>
                <w:szCs w:val="16"/>
                <w:highlight w:val="yellow"/>
                <w:lang w:val="es-ES"/>
              </w:rPr>
            </w:pPr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vAlign w:val="bottom"/>
            <w:hideMark/>
          </w:tcPr>
          <w:p w14:paraId="6AF48C00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22E0E" w:rsidRPr="00DD48A6" w14:paraId="4EBE68B7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gridSpan w:val="6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573199E" w14:textId="77777777" w:rsidR="00222E0E" w:rsidRPr="001F0071" w:rsidRDefault="00222E0E" w:rsidP="0045558D">
            <w:pPr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</w:pPr>
            <w:proofErr w:type="spellStart"/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Pe</w:t>
            </w:r>
            <w:r w:rsidR="00FA7148"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A</w:t>
            </w:r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rsona</w:t>
            </w:r>
            <w:proofErr w:type="spellEnd"/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 xml:space="preserve"> responsable (teléfono y correo electrónico):</w:t>
            </w:r>
          </w:p>
        </w:tc>
        <w:tc>
          <w:tcPr>
            <w:tcW w:w="1712" w:type="pct"/>
            <w:gridSpan w:val="5"/>
            <w:vAlign w:val="bottom"/>
            <w:hideMark/>
          </w:tcPr>
          <w:p w14:paraId="386C1750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222E0E" w:rsidRPr="00DD48A6" w14:paraId="0A37501D" w14:textId="77777777" w:rsidTr="001F0071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hideMark/>
          </w:tcPr>
          <w:p w14:paraId="5DAB6C7B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222E0E" w:rsidRPr="00DD48A6" w14:paraId="33665159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shd w:val="clear" w:color="auto" w:fill="800000"/>
            <w:hideMark/>
          </w:tcPr>
          <w:p w14:paraId="6881BEA8" w14:textId="77777777" w:rsidR="00222E0E" w:rsidRPr="001F0071" w:rsidRDefault="00222E0E" w:rsidP="001F0071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 xml:space="preserve">2. </w:t>
            </w: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shd w:val="clear" w:color="auto" w:fill="800000"/>
                <w:lang w:val="es-ES"/>
              </w:rPr>
              <w:t>DATOS DE IDENTIFICACIÓN DEL INDICADOR</w:t>
            </w:r>
          </w:p>
        </w:tc>
      </w:tr>
      <w:tr w:rsidR="00222E0E" w:rsidRPr="00DD48A6" w14:paraId="2015A55B" w14:textId="77777777" w:rsidTr="001F007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 w:val="restart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4EA9AE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vAlign w:val="center"/>
            <w:hideMark/>
          </w:tcPr>
          <w:p w14:paraId="586F04F9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vAlign w:val="center"/>
          </w:tcPr>
          <w:p w14:paraId="4719E1D4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19E8C057" w14:textId="77777777" w:rsidTr="001F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05A809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52ADDA2" w14:textId="77777777" w:rsidR="00222E0E" w:rsidRPr="001F0071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shd w:val="clear" w:color="auto" w:fill="auto"/>
            <w:vAlign w:val="center"/>
          </w:tcPr>
          <w:p w14:paraId="52EE64B7" w14:textId="77777777" w:rsidR="00222E0E" w:rsidRPr="001F0071" w:rsidRDefault="00222E0E" w:rsidP="0045558D">
            <w:pPr>
              <w:pStyle w:val="NormalWeb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00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1.1 </w:t>
            </w: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Coordinar las acciones intersectoriales para fortalecer la salud de la mujer, la interrupción </w:t>
            </w:r>
            <w:r w:rsidR="002E7B45"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>legal del embarazo, la reducció</w:t>
            </w: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 de mortalidad materna por cáncer de mama y cáncer cérvico uterino. 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6E316965" w14:textId="77777777" w:rsidTr="001F007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C8F396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vAlign w:val="center"/>
            <w:hideMark/>
          </w:tcPr>
          <w:p w14:paraId="6E83686B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vAlign w:val="center"/>
          </w:tcPr>
          <w:p w14:paraId="6478752E" w14:textId="77777777" w:rsidR="00222E0E" w:rsidRPr="00DD48A6" w:rsidRDefault="00222E0E" w:rsidP="0045558D">
            <w:pPr>
              <w:pStyle w:val="NormalWeb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1.1.1 </w:t>
            </w:r>
            <w:r w:rsidRPr="00DD48A6">
              <w:rPr>
                <w:rFonts w:ascii="Arial" w:hAnsi="Arial" w:cs="Arial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67E11F54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 w:val="restart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EAC605" w14:textId="77777777" w:rsidR="00222E0E" w:rsidRPr="001F0071" w:rsidRDefault="00222E0E" w:rsidP="00455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116B4BB8" w14:textId="77777777" w:rsidR="00222E0E" w:rsidRPr="001F0071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shd w:val="clear" w:color="auto" w:fill="auto"/>
            <w:vAlign w:val="center"/>
          </w:tcPr>
          <w:p w14:paraId="4A39AB9A" w14:textId="77777777" w:rsidR="00222E0E" w:rsidRPr="001F0071" w:rsidRDefault="00222E0E" w:rsidP="0045558D">
            <w:pPr>
              <w:pStyle w:val="NormalWeb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00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1.1 </w:t>
            </w: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="00222E0E" w:rsidRPr="00DD48A6" w14:paraId="284B1DE4" w14:textId="77777777" w:rsidTr="001F0071">
        <w:trPr>
          <w:gridAfter w:val="1"/>
          <w:wAfter w:w="1951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0B940D" w14:textId="77777777" w:rsidR="00222E0E" w:rsidRPr="001F0071" w:rsidRDefault="00222E0E" w:rsidP="00455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  <w:hideMark/>
          </w:tcPr>
          <w:p w14:paraId="3C477CA1" w14:textId="77777777" w:rsidR="00222E0E" w:rsidRPr="001F0071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vAlign w:val="center"/>
          </w:tcPr>
          <w:p w14:paraId="56526E62" w14:textId="77777777" w:rsidR="00222E0E" w:rsidRPr="001F0071" w:rsidRDefault="00222E0E" w:rsidP="0045558D">
            <w:pPr>
              <w:pStyle w:val="NormalWeb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00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1.1.1 </w:t>
            </w: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</w:tr>
      <w:tr w:rsidR="00222E0E" w:rsidRPr="00DD48A6" w14:paraId="3E0A5568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CB6FE9" w14:textId="77777777" w:rsidR="00222E0E" w:rsidRPr="001F0071" w:rsidRDefault="00222E0E" w:rsidP="00455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Nombre </w:t>
            </w:r>
            <w:proofErr w:type="gramStart"/>
            <w:r w:rsidRPr="001F0071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dela</w:t>
            </w:r>
            <w:proofErr w:type="gramEnd"/>
            <w:r w:rsidRPr="001F0071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meta y/o Indicador</w:t>
            </w:r>
          </w:p>
        </w:tc>
        <w:tc>
          <w:tcPr>
            <w:tcW w:w="2681" w:type="pct"/>
            <w:gridSpan w:val="10"/>
            <w:shd w:val="clear" w:color="auto" w:fill="auto"/>
            <w:vAlign w:val="center"/>
            <w:hideMark/>
          </w:tcPr>
          <w:p w14:paraId="56CB1886" w14:textId="5F018E22" w:rsidR="00222E0E" w:rsidRPr="001F0071" w:rsidRDefault="41B6648D" w:rsidP="199BCF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007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13.1.- </w:t>
            </w:r>
            <w:r w:rsidR="545089AA" w:rsidRPr="001F007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Atender como minimo al 38% del total de embarazadas sin derechohabiencia de primera vez en el primer</w:t>
            </w:r>
          </w:p>
          <w:p w14:paraId="3FC99F4C" w14:textId="0AF22CDF" w:rsidR="00222E0E" w:rsidRPr="001F0071" w:rsidRDefault="545089AA" w:rsidP="199BCF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007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trimestre gestacional en los Servicios de Salud de Sinaloa.</w:t>
            </w:r>
          </w:p>
        </w:tc>
      </w:tr>
      <w:tr w:rsidR="00222E0E" w:rsidRPr="00DD48A6" w14:paraId="34AA540D" w14:textId="77777777" w:rsidTr="001F0071">
        <w:trPr>
          <w:gridAfter w:val="1"/>
          <w:wAfter w:w="1951" w:type="pct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0944D7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hideMark/>
          </w:tcPr>
          <w:p w14:paraId="13D9849A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_tradnl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Propiciar el acceso universal de mujeres en etapas pregestacional, embarazo, parto, puerperio y neonatal, a servicios de calidad y respetuosos.</w:t>
            </w:r>
          </w:p>
        </w:tc>
      </w:tr>
      <w:tr w:rsidR="00222E0E" w:rsidRPr="00DD48A6" w14:paraId="6A9DEBB8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gridSpan w:val="4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BF9D7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shd w:val="clear" w:color="auto" w:fill="D0CECE" w:themeFill="background2" w:themeFillShade="E6"/>
          </w:tcPr>
          <w:p w14:paraId="59F876EE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shd w:val="clear" w:color="auto" w:fill="D0CECE" w:themeFill="background2" w:themeFillShade="E6"/>
          </w:tcPr>
          <w:p w14:paraId="6B58107F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shd w:val="clear" w:color="auto" w:fill="D0CECE" w:themeFill="background2" w:themeFillShade="E6"/>
          </w:tcPr>
          <w:p w14:paraId="38C21665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22E0E" w:rsidRPr="00DD48A6" w14:paraId="57C1B3E4" w14:textId="77777777" w:rsidTr="001F0071">
        <w:trPr>
          <w:gridAfter w:val="1"/>
          <w:wAfter w:w="1951" w:type="pct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gridSpan w:val="4"/>
            <w:tcBorders>
              <w:right w:val="none" w:sz="0" w:space="0" w:color="auto"/>
            </w:tcBorders>
            <w:vAlign w:val="center"/>
            <w:hideMark/>
          </w:tcPr>
          <w:p w14:paraId="565B10BA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17000</w:t>
            </w:r>
          </w:p>
        </w:tc>
        <w:tc>
          <w:tcPr>
            <w:tcW w:w="700" w:type="pct"/>
            <w:gridSpan w:val="3"/>
          </w:tcPr>
          <w:p w14:paraId="4E006C15" w14:textId="77777777" w:rsidR="00222E0E" w:rsidRPr="00DD48A6" w:rsidRDefault="00222E0E" w:rsidP="00455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It: D1=número de consultas de primera vez en el primer trimestre por 100 en un periodo determinado. D2= total de consultas de primera vez en primero, segundo y tercer trimestre en el mismo periodo.</w:t>
            </w:r>
          </w:p>
        </w:tc>
        <w:tc>
          <w:tcPr>
            <w:tcW w:w="616" w:type="pct"/>
            <w:gridSpan w:val="2"/>
            <w:vAlign w:val="center"/>
          </w:tcPr>
          <w:p w14:paraId="3F27C703" w14:textId="77777777" w:rsidR="00222E0E" w:rsidRPr="00DD48A6" w:rsidRDefault="00222E0E" w:rsidP="00455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vAlign w:val="center"/>
          </w:tcPr>
          <w:p w14:paraId="074FBFE9" w14:textId="77777777" w:rsidR="00222E0E" w:rsidRPr="00DD48A6" w:rsidRDefault="00222E0E" w:rsidP="00455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222E0E" w:rsidRPr="00DD48A6" w14:paraId="0E27B00A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center"/>
            <w:hideMark/>
          </w:tcPr>
          <w:p w14:paraId="60061E4C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44EAFD9C" w14:textId="77777777" w:rsidTr="001F0071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bottom"/>
            <w:hideMark/>
          </w:tcPr>
          <w:p w14:paraId="4B94D5A5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222E0E" w:rsidRPr="00DD48A6" w14:paraId="7C7077C8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shd w:val="clear" w:color="auto" w:fill="800000"/>
            <w:vAlign w:val="bottom"/>
            <w:hideMark/>
          </w:tcPr>
          <w:p w14:paraId="6951EDE8" w14:textId="77777777" w:rsidR="00222E0E" w:rsidRPr="001F0071" w:rsidRDefault="00222E0E" w:rsidP="001F0071">
            <w:pPr>
              <w:jc w:val="left"/>
              <w:rPr>
                <w:rFonts w:ascii="Arial" w:hAnsi="Arial" w:cs="Arial"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shd w:val="clear" w:color="auto" w:fill="800000"/>
                <w:lang w:val="es-ES"/>
              </w:rPr>
              <w:t>3. CUMPLIMIENTO</w:t>
            </w: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:</w:t>
            </w:r>
          </w:p>
        </w:tc>
      </w:tr>
      <w:tr w:rsidR="00222E0E" w:rsidRPr="00DD48A6" w14:paraId="1A4ED9B0" w14:textId="77777777" w:rsidTr="001F0071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pct"/>
            <w:gridSpan w:val="2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B5CC34B" w14:textId="39039BA3" w:rsidR="00222E0E" w:rsidRPr="00DD48A6" w:rsidRDefault="22C9410E" w:rsidP="1D56A13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2C9410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Meta anual: 60% </w:t>
            </w:r>
          </w:p>
        </w:tc>
        <w:tc>
          <w:tcPr>
            <w:tcW w:w="2370" w:type="pct"/>
            <w:gridSpan w:val="9"/>
            <w:shd w:val="clear" w:color="auto" w:fill="D0CECE" w:themeFill="background2" w:themeFillShade="E6"/>
            <w:hideMark/>
          </w:tcPr>
          <w:p w14:paraId="3DEEC669" w14:textId="77777777" w:rsidR="00222E0E" w:rsidRPr="00DD48A6" w:rsidRDefault="00222E0E" w:rsidP="00455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22E0E" w:rsidRPr="00DD48A6" w14:paraId="6B07EAA7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pct"/>
            <w:gridSpan w:val="2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656B9AB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617" w:type="pct"/>
            <w:gridSpan w:val="3"/>
            <w:shd w:val="clear" w:color="auto" w:fill="D0CECE" w:themeFill="background2" w:themeFillShade="E6"/>
            <w:hideMark/>
          </w:tcPr>
          <w:p w14:paraId="4EE06B12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shd w:val="clear" w:color="auto" w:fill="D0CECE" w:themeFill="background2" w:themeFillShade="E6"/>
            <w:hideMark/>
          </w:tcPr>
          <w:p w14:paraId="2D0CFD88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shd w:val="clear" w:color="auto" w:fill="D0CECE" w:themeFill="background2" w:themeFillShade="E6"/>
            <w:hideMark/>
          </w:tcPr>
          <w:p w14:paraId="147FC3D2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shd w:val="clear" w:color="auto" w:fill="D0CECE" w:themeFill="background2" w:themeFillShade="E6"/>
            <w:hideMark/>
          </w:tcPr>
          <w:p w14:paraId="37F234C8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222E0E" w:rsidRPr="00DD48A6" w14:paraId="48E01013" w14:textId="77777777" w:rsidTr="001F0071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pct"/>
            <w:gridSpan w:val="2"/>
            <w:tcBorders>
              <w:right w:val="none" w:sz="0" w:space="0" w:color="auto"/>
            </w:tcBorders>
            <w:vAlign w:val="bottom"/>
            <w:hideMark/>
          </w:tcPr>
          <w:p w14:paraId="36E3C05D" w14:textId="5948C246" w:rsidR="00222E0E" w:rsidRPr="00DD48A6" w:rsidRDefault="1D56A136" w:rsidP="1D56A13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D56A13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Avance de la meta anual: 80%</w:t>
            </w:r>
          </w:p>
        </w:tc>
        <w:tc>
          <w:tcPr>
            <w:tcW w:w="617" w:type="pct"/>
            <w:gridSpan w:val="3"/>
            <w:hideMark/>
          </w:tcPr>
          <w:p w14:paraId="45FB0818" w14:textId="75547AF1" w:rsidR="00222E0E" w:rsidRPr="00DD48A6" w:rsidRDefault="078114DA" w:rsidP="001F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78114DA">
              <w:rPr>
                <w:rFonts w:ascii="Arial" w:hAnsi="Arial" w:cs="Arial"/>
                <w:sz w:val="16"/>
                <w:szCs w:val="16"/>
                <w:lang w:val="es-ES"/>
              </w:rPr>
              <w:t>61%</w:t>
            </w:r>
          </w:p>
        </w:tc>
        <w:tc>
          <w:tcPr>
            <w:tcW w:w="618" w:type="pct"/>
            <w:gridSpan w:val="3"/>
            <w:hideMark/>
          </w:tcPr>
          <w:p w14:paraId="049F31CB" w14:textId="2E30645F" w:rsidR="00222E0E" w:rsidRPr="00DD48A6" w:rsidRDefault="11B63F6D" w:rsidP="001F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1DE39368">
              <w:rPr>
                <w:rFonts w:ascii="Arial" w:hAnsi="Arial" w:cs="Arial"/>
                <w:sz w:val="16"/>
                <w:szCs w:val="16"/>
              </w:rPr>
              <w:t>62.07%</w:t>
            </w:r>
          </w:p>
        </w:tc>
        <w:tc>
          <w:tcPr>
            <w:tcW w:w="617" w:type="pct"/>
            <w:gridSpan w:val="2"/>
            <w:hideMark/>
          </w:tcPr>
          <w:p w14:paraId="25E54AC4" w14:textId="12B808FA" w:rsidR="00222E0E" w:rsidRPr="00DD48A6" w:rsidRDefault="1AC4E2BE" w:rsidP="001F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336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63.5%</w:t>
            </w:r>
          </w:p>
          <w:p w14:paraId="53128261" w14:textId="1DF21169" w:rsidR="00222E0E" w:rsidRPr="00DD48A6" w:rsidRDefault="00222E0E" w:rsidP="001F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hideMark/>
          </w:tcPr>
          <w:p w14:paraId="62486C05" w14:textId="7FBCCF16" w:rsidR="00222E0E" w:rsidRPr="00DD48A6" w:rsidRDefault="454B0BB5" w:rsidP="001F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FCC288A">
              <w:rPr>
                <w:rFonts w:ascii="Arial" w:hAnsi="Arial" w:cs="Arial"/>
                <w:sz w:val="16"/>
                <w:szCs w:val="16"/>
                <w:lang w:val="es-ES"/>
              </w:rPr>
              <w:t>68.54%</w:t>
            </w:r>
          </w:p>
        </w:tc>
      </w:tr>
      <w:tr w:rsidR="00222E0E" w:rsidRPr="00DD48A6" w14:paraId="4101652C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pct"/>
            <w:gridSpan w:val="2"/>
            <w:tcBorders>
              <w:right w:val="none" w:sz="0" w:space="0" w:color="auto"/>
            </w:tcBorders>
            <w:vAlign w:val="bottom"/>
            <w:hideMark/>
          </w:tcPr>
          <w:p w14:paraId="4B99056E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hideMark/>
          </w:tcPr>
          <w:p w14:paraId="1299C43A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hideMark/>
          </w:tcPr>
          <w:p w14:paraId="4DDBEF00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hideMark/>
          </w:tcPr>
          <w:p w14:paraId="3461D779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hideMark/>
          </w:tcPr>
          <w:p w14:paraId="3CF2D8B6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F0071" w:rsidRPr="001F0071" w14:paraId="7F1E37C5" w14:textId="77777777" w:rsidTr="001F0071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shd w:val="clear" w:color="auto" w:fill="800000"/>
            <w:hideMark/>
          </w:tcPr>
          <w:p w14:paraId="523AA50C" w14:textId="77777777" w:rsidR="00222E0E" w:rsidRPr="001F0071" w:rsidRDefault="00222E0E" w:rsidP="001F0071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222E0E" w:rsidRPr="00DD48A6" w14:paraId="185C6C9C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bottom"/>
            <w:hideMark/>
          </w:tcPr>
          <w:p w14:paraId="27B7010E" w14:textId="3D749B7C" w:rsidR="1D56A136" w:rsidRDefault="1D56A136" w:rsidP="1D56A136">
            <w:r w:rsidRPr="1D56A136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A) Fortalecimiento de la atención pregestacional en unidades de primer y segundo nivel de atención mediante la implementación de módulos de alto riesgo reproductivo (MARR)</w:t>
            </w:r>
          </w:p>
        </w:tc>
      </w:tr>
      <w:tr w:rsidR="00222E0E" w:rsidRPr="00DD48A6" w14:paraId="0A6FBDF2" w14:textId="77777777" w:rsidTr="001F0071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bottom"/>
            <w:hideMark/>
          </w:tcPr>
          <w:p w14:paraId="655B4D98" w14:textId="6876CD14" w:rsidR="1D56A136" w:rsidRDefault="1D56A136" w:rsidP="1D56A136">
            <w:r w:rsidRPr="1D56A136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B) Fortalecimiento de la calidad en el control prenatal otorgando acceso universal a los servicios de salud en Sinaloa mediante una consulta de calidad</w:t>
            </w:r>
          </w:p>
        </w:tc>
      </w:tr>
      <w:tr w:rsidR="00222E0E" w:rsidRPr="00DD48A6" w14:paraId="4B89DA9B" w14:textId="77777777" w:rsidTr="001F00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bottom"/>
            <w:hideMark/>
          </w:tcPr>
          <w:p w14:paraId="15528D05" w14:textId="0F8B3B76" w:rsidR="1D56A136" w:rsidRDefault="1D56A136" w:rsidP="1D56A136">
            <w:r w:rsidRPr="1DE39368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  <w:r w:rsidR="2412626C" w:rsidRPr="1DE39368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S</w:t>
            </w:r>
            <w:r w:rsidRPr="1DE39368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upervisar en primer y segundo nivel de atención medica con relación a la paciente en etapa reproductiva, embarazo, atención del parto, puerperio y persona recién nacida. Así como las acciones y estrategias que favorezcan la disminución de la mortalidad y morbilidad materna y de la persona recién nacida.</w:t>
            </w:r>
          </w:p>
        </w:tc>
      </w:tr>
      <w:tr w:rsidR="00222E0E" w:rsidRPr="00DD48A6" w14:paraId="5E1D6CFA" w14:textId="77777777" w:rsidTr="001F0071">
        <w:trPr>
          <w:gridAfter w:val="1"/>
          <w:wAfter w:w="1951" w:type="pct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hideMark/>
          </w:tcPr>
          <w:p w14:paraId="1142543A" w14:textId="177438E5" w:rsidR="00222E0E" w:rsidRPr="00DD48A6" w:rsidRDefault="1D56A136" w:rsidP="1D56A13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D56A13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 (Justificaciones): Se está trabajando directamente con jurisdicciones con la captura adecuada de la información.</w:t>
            </w:r>
          </w:p>
        </w:tc>
      </w:tr>
    </w:tbl>
    <w:p w14:paraId="172FE3DC" w14:textId="4E8889A5" w:rsidR="0036448A" w:rsidRPr="00DD48A6" w:rsidRDefault="5DB6DEAC" w:rsidP="5DB6DEAC">
      <w:pPr>
        <w:tabs>
          <w:tab w:val="left" w:pos="463"/>
        </w:tabs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                                                                                                            ELABORÓ</w:t>
      </w:r>
    </w:p>
    <w:p w14:paraId="1FC39945" w14:textId="77777777" w:rsidR="0036448A" w:rsidRPr="00DD48A6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5AA425B8" w14:textId="0BF2FF30" w:rsidR="00F86413" w:rsidRPr="00DD48A6" w:rsidRDefault="00F86413" w:rsidP="5DB6DEAC">
      <w:pPr>
        <w:ind w:left="2832" w:firstLine="708"/>
        <w:rPr>
          <w:rFonts w:ascii="Arial" w:hAnsi="Arial" w:cs="Arial"/>
          <w:b/>
          <w:bCs/>
          <w:sz w:val="16"/>
          <w:szCs w:val="16"/>
          <w:lang w:val="es-ES"/>
        </w:rPr>
      </w:pPr>
      <w:r w:rsidRPr="00DD48A6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9C8E" wp14:editId="2C4496BB">
                <wp:simplePos x="0" y="0"/>
                <wp:positionH relativeFrom="column">
                  <wp:posOffset>1878965</wp:posOffset>
                </wp:positionH>
                <wp:positionV relativeFrom="paragraph">
                  <wp:posOffset>23495</wp:posOffset>
                </wp:positionV>
                <wp:extent cx="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52A77A36"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47.95pt,1.85pt" to="147.95pt,1.85pt" w14:anchorId="26EB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">
                <v:stroke joinstyle="miter"/>
              </v:line>
            </w:pict>
          </mc:Fallback>
        </mc:AlternateContent>
      </w:r>
      <w:r w:rsidR="5DB6DEAC"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Dr. Rodolfo Guadalupe Osuna Berrelleza</w:t>
      </w:r>
    </w:p>
    <w:p w14:paraId="27D564F8" w14:textId="357A004F" w:rsidR="0036448A" w:rsidRPr="00DD48A6" w:rsidRDefault="5DB6DEAC" w:rsidP="5DB6DEAC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COORDINADOR DE SALUD MATENA Y PERINATAL</w:t>
      </w:r>
    </w:p>
    <w:sectPr w:rsidR="0036448A" w:rsidRPr="00DD48A6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C75C" w14:textId="77777777" w:rsidR="005C30F1" w:rsidRDefault="005C30F1" w:rsidP="00C01465">
      <w:r>
        <w:separator/>
      </w:r>
    </w:p>
  </w:endnote>
  <w:endnote w:type="continuationSeparator" w:id="0">
    <w:p w14:paraId="57928295" w14:textId="77777777" w:rsidR="005C30F1" w:rsidRDefault="005C30F1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panose1 w:val="020B0604020202020204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9A02" w14:textId="77777777" w:rsidR="005C30F1" w:rsidRDefault="005C30F1" w:rsidP="00C01465">
      <w:r>
        <w:separator/>
      </w:r>
    </w:p>
  </w:footnote>
  <w:footnote w:type="continuationSeparator" w:id="0">
    <w:p w14:paraId="72156786" w14:textId="77777777" w:rsidR="005C30F1" w:rsidRDefault="005C30F1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EE43" w14:textId="77777777" w:rsidR="0045558D" w:rsidRDefault="0045558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31F2E" wp14:editId="07777777">
          <wp:simplePos x="0" y="0"/>
          <wp:positionH relativeFrom="column">
            <wp:posOffset>-426085</wp:posOffset>
          </wp:positionH>
          <wp:positionV relativeFrom="paragraph">
            <wp:posOffset>-166370</wp:posOffset>
          </wp:positionV>
          <wp:extent cx="1809750" cy="964565"/>
          <wp:effectExtent l="0" t="0" r="0" b="698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5174E1" w14:textId="77777777" w:rsidR="0045558D" w:rsidRDefault="0045558D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281EA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5416C3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45558D" w:rsidP="00C01465" w:rsidRDefault="0045558D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5558D" w:rsidP="00C01465" w:rsidRDefault="0045558D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5558D" w:rsidP="00C01465" w:rsidRDefault="0045558D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5558D" w:rsidP="00C01465" w:rsidRDefault="0045558D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24C84"/>
    <w:rsid w:val="000336FB"/>
    <w:rsid w:val="00045A49"/>
    <w:rsid w:val="0005745D"/>
    <w:rsid w:val="00077981"/>
    <w:rsid w:val="000869F0"/>
    <w:rsid w:val="000A1F7B"/>
    <w:rsid w:val="000A21C8"/>
    <w:rsid w:val="000E286D"/>
    <w:rsid w:val="00104682"/>
    <w:rsid w:val="00107B8B"/>
    <w:rsid w:val="00167A94"/>
    <w:rsid w:val="00174564"/>
    <w:rsid w:val="001A0176"/>
    <w:rsid w:val="001A611C"/>
    <w:rsid w:val="001A65D9"/>
    <w:rsid w:val="001B1389"/>
    <w:rsid w:val="001E22EC"/>
    <w:rsid w:val="001F0071"/>
    <w:rsid w:val="00222E0E"/>
    <w:rsid w:val="00232BA0"/>
    <w:rsid w:val="00246AE9"/>
    <w:rsid w:val="002A4320"/>
    <w:rsid w:val="002E20AD"/>
    <w:rsid w:val="002E7B45"/>
    <w:rsid w:val="00307155"/>
    <w:rsid w:val="00320BC6"/>
    <w:rsid w:val="003555AE"/>
    <w:rsid w:val="00356EA9"/>
    <w:rsid w:val="0036448A"/>
    <w:rsid w:val="0038471C"/>
    <w:rsid w:val="00390ABD"/>
    <w:rsid w:val="003A4E95"/>
    <w:rsid w:val="003E739B"/>
    <w:rsid w:val="00430085"/>
    <w:rsid w:val="00442984"/>
    <w:rsid w:val="0045558D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40C53"/>
    <w:rsid w:val="00551E35"/>
    <w:rsid w:val="005624B1"/>
    <w:rsid w:val="00582746"/>
    <w:rsid w:val="005C30F1"/>
    <w:rsid w:val="005E3A84"/>
    <w:rsid w:val="005F5DC1"/>
    <w:rsid w:val="006262C4"/>
    <w:rsid w:val="00643E16"/>
    <w:rsid w:val="006513AA"/>
    <w:rsid w:val="006772A5"/>
    <w:rsid w:val="006C2A25"/>
    <w:rsid w:val="006F3129"/>
    <w:rsid w:val="00711B16"/>
    <w:rsid w:val="007A1E74"/>
    <w:rsid w:val="007A5B67"/>
    <w:rsid w:val="007B45D5"/>
    <w:rsid w:val="007E3418"/>
    <w:rsid w:val="007E735E"/>
    <w:rsid w:val="007F5F7D"/>
    <w:rsid w:val="00815120"/>
    <w:rsid w:val="00820770"/>
    <w:rsid w:val="00831C9D"/>
    <w:rsid w:val="0085269D"/>
    <w:rsid w:val="008A2817"/>
    <w:rsid w:val="008D4DEC"/>
    <w:rsid w:val="009103E6"/>
    <w:rsid w:val="00914718"/>
    <w:rsid w:val="009276A3"/>
    <w:rsid w:val="00931966"/>
    <w:rsid w:val="0097301F"/>
    <w:rsid w:val="009A02E1"/>
    <w:rsid w:val="009A397D"/>
    <w:rsid w:val="009D7F20"/>
    <w:rsid w:val="00A07EDA"/>
    <w:rsid w:val="00A11255"/>
    <w:rsid w:val="00A21FB9"/>
    <w:rsid w:val="00A55309"/>
    <w:rsid w:val="00A72449"/>
    <w:rsid w:val="00AA56B7"/>
    <w:rsid w:val="00AE02EA"/>
    <w:rsid w:val="00AE6C11"/>
    <w:rsid w:val="00AE75C2"/>
    <w:rsid w:val="00B06C47"/>
    <w:rsid w:val="00B2730E"/>
    <w:rsid w:val="00B33C93"/>
    <w:rsid w:val="00B4000A"/>
    <w:rsid w:val="00B531C8"/>
    <w:rsid w:val="00BA68B1"/>
    <w:rsid w:val="00BE3892"/>
    <w:rsid w:val="00BE5CC1"/>
    <w:rsid w:val="00C01465"/>
    <w:rsid w:val="00C05BC8"/>
    <w:rsid w:val="00C27E4F"/>
    <w:rsid w:val="00C53C4E"/>
    <w:rsid w:val="00C62AB1"/>
    <w:rsid w:val="00C711ED"/>
    <w:rsid w:val="00C77F5F"/>
    <w:rsid w:val="00CB0B5F"/>
    <w:rsid w:val="00CB5335"/>
    <w:rsid w:val="00CC2DD1"/>
    <w:rsid w:val="00CD3872"/>
    <w:rsid w:val="00D21946"/>
    <w:rsid w:val="00D415FD"/>
    <w:rsid w:val="00D43BDB"/>
    <w:rsid w:val="00D6068F"/>
    <w:rsid w:val="00D63CFE"/>
    <w:rsid w:val="00DC70DE"/>
    <w:rsid w:val="00DD48A6"/>
    <w:rsid w:val="00DD5654"/>
    <w:rsid w:val="00DE149F"/>
    <w:rsid w:val="00DE4C09"/>
    <w:rsid w:val="00DF435A"/>
    <w:rsid w:val="00E05CCB"/>
    <w:rsid w:val="00E1172E"/>
    <w:rsid w:val="00E45925"/>
    <w:rsid w:val="00E51D25"/>
    <w:rsid w:val="00E711DF"/>
    <w:rsid w:val="00E8404D"/>
    <w:rsid w:val="00EA0C2E"/>
    <w:rsid w:val="00EA4825"/>
    <w:rsid w:val="00EB6491"/>
    <w:rsid w:val="00EC2DCB"/>
    <w:rsid w:val="00EE39C1"/>
    <w:rsid w:val="00EF012D"/>
    <w:rsid w:val="00F22D1D"/>
    <w:rsid w:val="00F34FA2"/>
    <w:rsid w:val="00F447DA"/>
    <w:rsid w:val="00F552B0"/>
    <w:rsid w:val="00F56C03"/>
    <w:rsid w:val="00F67217"/>
    <w:rsid w:val="00F728C2"/>
    <w:rsid w:val="00F810C8"/>
    <w:rsid w:val="00F86413"/>
    <w:rsid w:val="00F9509F"/>
    <w:rsid w:val="00FA7148"/>
    <w:rsid w:val="00FD0BC1"/>
    <w:rsid w:val="00FD5244"/>
    <w:rsid w:val="00FE234B"/>
    <w:rsid w:val="0296514C"/>
    <w:rsid w:val="02B6E042"/>
    <w:rsid w:val="078114DA"/>
    <w:rsid w:val="11B63F6D"/>
    <w:rsid w:val="11DB9D96"/>
    <w:rsid w:val="13B5B4C1"/>
    <w:rsid w:val="182926C2"/>
    <w:rsid w:val="199BCF59"/>
    <w:rsid w:val="1AC4E2BE"/>
    <w:rsid w:val="1D56A136"/>
    <w:rsid w:val="1DE39368"/>
    <w:rsid w:val="1E865AA8"/>
    <w:rsid w:val="22C9410E"/>
    <w:rsid w:val="2412626C"/>
    <w:rsid w:val="29A86AF4"/>
    <w:rsid w:val="2B1A541A"/>
    <w:rsid w:val="31F07BB7"/>
    <w:rsid w:val="41B6648D"/>
    <w:rsid w:val="454B0BB5"/>
    <w:rsid w:val="476BF7AB"/>
    <w:rsid w:val="4828607A"/>
    <w:rsid w:val="50A812B1"/>
    <w:rsid w:val="545089AA"/>
    <w:rsid w:val="57446E66"/>
    <w:rsid w:val="5DB6DEAC"/>
    <w:rsid w:val="6D0179AF"/>
    <w:rsid w:val="6FCC288A"/>
    <w:rsid w:val="704C642E"/>
    <w:rsid w:val="73A7A151"/>
    <w:rsid w:val="7682D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D1C3C"/>
  <w15:docId w15:val="{CF1A89B5-D444-4954-920A-D5506F2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CB0B5F"/>
    <w:pPr>
      <w:spacing w:before="100" w:beforeAutospacing="1" w:after="100" w:afterAutospacing="1"/>
    </w:pPr>
    <w:rPr>
      <w:rFonts w:eastAsia="Times New Roman"/>
      <w:lang w:eastAsia="es-ES_tradnl"/>
    </w:rPr>
  </w:style>
  <w:style w:type="table" w:styleId="Tablanormal5">
    <w:name w:val="Plain Table 5"/>
    <w:basedOn w:val="Tabla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6612-447E-6D44-8074-4CDCB618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498</Words>
  <Characters>2744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30</cp:revision>
  <cp:lastPrinted>2021-12-02T18:18:00Z</cp:lastPrinted>
  <dcterms:created xsi:type="dcterms:W3CDTF">2023-10-09T19:55:00Z</dcterms:created>
  <dcterms:modified xsi:type="dcterms:W3CDTF">2026-01-19T17:55:00Z</dcterms:modified>
</cp:coreProperties>
</file>