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01" w:rsidRDefault="00396843">
      <w:pPr>
        <w:rPr>
          <w:rFonts w:ascii="Arial" w:hAnsi="Arial" w:cs="Arial"/>
          <w:b/>
          <w:sz w:val="24"/>
          <w:szCs w:val="24"/>
        </w:rPr>
      </w:pPr>
      <w:r w:rsidRPr="00396843">
        <w:rPr>
          <w:rFonts w:ascii="Arial" w:hAnsi="Arial" w:cs="Arial"/>
          <w:b/>
          <w:sz w:val="24"/>
          <w:szCs w:val="24"/>
        </w:rPr>
        <w:t>Ficha Técnica</w:t>
      </w:r>
    </w:p>
    <w:tbl>
      <w:tblPr>
        <w:tblW w:w="540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136"/>
        <w:gridCol w:w="371"/>
        <w:gridCol w:w="326"/>
        <w:gridCol w:w="425"/>
        <w:gridCol w:w="373"/>
        <w:gridCol w:w="505"/>
        <w:gridCol w:w="493"/>
        <w:gridCol w:w="470"/>
        <w:gridCol w:w="122"/>
        <w:gridCol w:w="940"/>
        <w:gridCol w:w="707"/>
        <w:gridCol w:w="289"/>
        <w:gridCol w:w="384"/>
        <w:gridCol w:w="2076"/>
      </w:tblGrid>
      <w:tr w:rsidR="00290C22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</w:tcPr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FICHA TÉCNICA</w:t>
            </w:r>
          </w:p>
        </w:tc>
      </w:tr>
      <w:tr w:rsidR="00290C22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bookmarkStart w:id="0" w:name="RANGE!B5:S50"/>
            <w:r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 DATOS DE IDENTIFICACIÓN DEL PROGRAMA</w:t>
            </w:r>
            <w:bookmarkEnd w:id="0"/>
          </w:p>
        </w:tc>
      </w:tr>
      <w:tr w:rsidR="004E02CF" w:rsidRPr="00290C22" w:rsidTr="00C8369E">
        <w:trPr>
          <w:trHeight w:val="315"/>
        </w:trPr>
        <w:tc>
          <w:tcPr>
            <w:tcW w:w="2431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Nombre del Programa Presupuestario:</w:t>
            </w:r>
          </w:p>
        </w:tc>
        <w:tc>
          <w:tcPr>
            <w:tcW w:w="256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EE589F" w:rsidRDefault="00EE589F" w:rsidP="00EE589F">
            <w:pPr>
              <w:jc w:val="both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Servicios de Salud Publica</w:t>
            </w:r>
          </w:p>
        </w:tc>
      </w:tr>
      <w:tr w:rsidR="004E02CF" w:rsidRPr="00290C22" w:rsidTr="00C8369E">
        <w:trPr>
          <w:trHeight w:val="315"/>
        </w:trPr>
        <w:tc>
          <w:tcPr>
            <w:tcW w:w="2431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Clasificación del Programa Presupuestario:</w:t>
            </w:r>
          </w:p>
        </w:tc>
        <w:tc>
          <w:tcPr>
            <w:tcW w:w="256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EE589F" w:rsidRDefault="00EE589F" w:rsidP="00EE589F">
            <w:pPr>
              <w:jc w:val="both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E044</w:t>
            </w:r>
          </w:p>
        </w:tc>
      </w:tr>
      <w:tr w:rsidR="004E02CF" w:rsidRPr="00290C22" w:rsidTr="00C8369E">
        <w:trPr>
          <w:trHeight w:val="315"/>
        </w:trPr>
        <w:tc>
          <w:tcPr>
            <w:tcW w:w="2431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Dependencia o Entidad Responsable del Programa Presupuestario:</w:t>
            </w:r>
          </w:p>
        </w:tc>
        <w:tc>
          <w:tcPr>
            <w:tcW w:w="256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EE589F" w:rsidRDefault="00FC0B80" w:rsidP="00EE589F">
            <w:pPr>
              <w:jc w:val="both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6"/>
              </w:rPr>
              <w:t>Secretaría de Salud</w:t>
            </w:r>
          </w:p>
        </w:tc>
      </w:tr>
      <w:tr w:rsidR="004E02CF" w:rsidRPr="00290C22" w:rsidTr="00C8369E">
        <w:trPr>
          <w:trHeight w:val="315"/>
        </w:trPr>
        <w:tc>
          <w:tcPr>
            <w:tcW w:w="2431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4E02CF" w:rsidRPr="00290C22" w:rsidRDefault="004E02CF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Unidad Responsable del Programa Presupuestario:</w:t>
            </w:r>
          </w:p>
        </w:tc>
        <w:tc>
          <w:tcPr>
            <w:tcW w:w="256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02CF" w:rsidRPr="00EE589F" w:rsidRDefault="00EE589F" w:rsidP="00EE589F">
            <w:pPr>
              <w:jc w:val="both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Comisión Estatal para la Protección Contra Riesgos Sanitarios de Sinaloa.</w:t>
            </w:r>
          </w:p>
        </w:tc>
      </w:tr>
      <w:tr w:rsidR="00290C22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290C22" w:rsidRPr="00290C22" w:rsidRDefault="00290C22" w:rsidP="002A446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2. DATOS DE IDENTIFICACIÓN DEL INDICADOR</w:t>
            </w:r>
          </w:p>
        </w:tc>
      </w:tr>
      <w:tr w:rsidR="00290C22" w:rsidRPr="00290C22" w:rsidTr="00B17FA3">
        <w:trPr>
          <w:trHeight w:val="894"/>
        </w:trPr>
        <w:tc>
          <w:tcPr>
            <w:tcW w:w="11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Nivel de objetivo (fin, propósito, componente o actividad):</w:t>
            </w:r>
          </w:p>
        </w:tc>
        <w:tc>
          <w:tcPr>
            <w:tcW w:w="77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C22" w:rsidRPr="00290C22" w:rsidRDefault="00602AF2" w:rsidP="00602AF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Actividad 1.1</w:t>
            </w:r>
          </w:p>
        </w:tc>
        <w:tc>
          <w:tcPr>
            <w:tcW w:w="81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Resumen narrativo del objetivo establecido en la MIR del programa</w:t>
            </w:r>
          </w:p>
        </w:tc>
        <w:tc>
          <w:tcPr>
            <w:tcW w:w="226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90C22" w:rsidRPr="00290C22" w:rsidRDefault="00602AF2" w:rsidP="00EE589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F2">
              <w:rPr>
                <w:rFonts w:ascii="Arial" w:hAnsi="Arial" w:cs="Arial"/>
                <w:color w:val="00B0F0"/>
                <w:sz w:val="18"/>
                <w:szCs w:val="18"/>
              </w:rPr>
              <w:t>Evaluación de los trámites de registros de medicamentos.</w:t>
            </w:r>
          </w:p>
        </w:tc>
      </w:tr>
      <w:tr w:rsidR="004E4811" w:rsidRPr="00290C22" w:rsidTr="00C8369E">
        <w:trPr>
          <w:trHeight w:val="525"/>
        </w:trPr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4811" w:rsidRPr="00290C22" w:rsidRDefault="004E4811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4438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811" w:rsidRPr="00290C22" w:rsidRDefault="00602AF2" w:rsidP="000F17B2">
            <w:pPr>
              <w:jc w:val="both"/>
              <w:rPr>
                <w:rFonts w:ascii="Arial" w:hAnsi="Arial" w:cs="Arial"/>
                <w:color w:val="538ED5"/>
                <w:sz w:val="18"/>
                <w:szCs w:val="18"/>
              </w:rPr>
            </w:pPr>
            <w:r w:rsidRPr="00E215C0">
              <w:rPr>
                <w:rFonts w:ascii="Arial" w:hAnsi="Arial" w:cs="Arial"/>
                <w:color w:val="00B0F0"/>
                <w:sz w:val="18"/>
                <w:szCs w:val="18"/>
              </w:rPr>
              <w:t>Porcentaje de nuevos registros sanitarios de medicamentos aprobados y publicados en la página web por mes, respecto al número estimado de nuevos registros sanitarios de medicamentos aprobados al final del año.</w:t>
            </w:r>
          </w:p>
        </w:tc>
      </w:tr>
      <w:tr w:rsidR="00290C22" w:rsidRPr="00290C22" w:rsidTr="00C8369E">
        <w:trPr>
          <w:trHeight w:val="540"/>
        </w:trPr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Definición:</w:t>
            </w:r>
          </w:p>
        </w:tc>
        <w:tc>
          <w:tcPr>
            <w:tcW w:w="4438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290C22" w:rsidRDefault="00602AF2" w:rsidP="00EE589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AF2">
              <w:rPr>
                <w:rFonts w:ascii="Arial" w:hAnsi="Arial" w:cs="Arial"/>
                <w:color w:val="00B0F0"/>
                <w:sz w:val="18"/>
                <w:szCs w:val="18"/>
              </w:rPr>
              <w:t>Porcentaje de nuevos registros sanitarios de medicamentos publicados mensualmente en la página web de la COFEPRISS</w:t>
            </w:r>
          </w:p>
        </w:tc>
      </w:tr>
      <w:tr w:rsidR="00290C22" w:rsidRPr="00290C22" w:rsidTr="00C8369E">
        <w:trPr>
          <w:trHeight w:val="315"/>
        </w:trPr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Tipo:</w:t>
            </w:r>
          </w:p>
        </w:tc>
        <w:tc>
          <w:tcPr>
            <w:tcW w:w="211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290C22" w:rsidRDefault="00602AF2" w:rsidP="004E02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Gestión</w:t>
            </w:r>
          </w:p>
        </w:tc>
        <w:tc>
          <w:tcPr>
            <w:tcW w:w="9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Dimensión:</w:t>
            </w:r>
          </w:p>
        </w:tc>
        <w:tc>
          <w:tcPr>
            <w:tcW w:w="14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EE589F" w:rsidRDefault="00FC0B80" w:rsidP="002A4460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E589F">
              <w:rPr>
                <w:rFonts w:ascii="Arial" w:hAnsi="Arial" w:cs="Arial"/>
                <w:color w:val="00B0F0"/>
                <w:sz w:val="18"/>
                <w:szCs w:val="18"/>
              </w:rPr>
              <w:t>Eficacia</w:t>
            </w:r>
          </w:p>
        </w:tc>
      </w:tr>
      <w:tr w:rsidR="00290C22" w:rsidRPr="00290C22" w:rsidTr="00C8369E">
        <w:trPr>
          <w:trHeight w:val="315"/>
        </w:trPr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Frecuencia:</w:t>
            </w:r>
          </w:p>
        </w:tc>
        <w:tc>
          <w:tcPr>
            <w:tcW w:w="211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290C22" w:rsidRDefault="00602AF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Mensual</w:t>
            </w:r>
          </w:p>
        </w:tc>
        <w:tc>
          <w:tcPr>
            <w:tcW w:w="9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Unidad de medida:</w:t>
            </w:r>
          </w:p>
        </w:tc>
        <w:tc>
          <w:tcPr>
            <w:tcW w:w="14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EE589F" w:rsidRDefault="00602AF2" w:rsidP="002A4460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Tramite</w:t>
            </w:r>
          </w:p>
        </w:tc>
      </w:tr>
      <w:tr w:rsidR="00290C22" w:rsidRPr="00290C22" w:rsidTr="00C8369E">
        <w:trPr>
          <w:trHeight w:val="300"/>
        </w:trPr>
        <w:tc>
          <w:tcPr>
            <w:tcW w:w="5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Método de cálculo:</w:t>
            </w:r>
          </w:p>
        </w:tc>
        <w:tc>
          <w:tcPr>
            <w:tcW w:w="94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Fórmula:</w:t>
            </w:r>
          </w:p>
        </w:tc>
        <w:tc>
          <w:tcPr>
            <w:tcW w:w="3493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C22" w:rsidRPr="00290C22" w:rsidRDefault="00602AF2" w:rsidP="00E215C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(Número de nuevos registros de medicamentos aprobados en COEPRISS</w:t>
            </w:r>
            <w:r w:rsidR="001E5DD0">
              <w:rPr>
                <w:rFonts w:ascii="Arial" w:hAnsi="Arial" w:cs="Arial"/>
                <w:color w:val="00B0F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 / </w:t>
            </w:r>
            <w:r w:rsidR="001E5DD0">
              <w:rPr>
                <w:rFonts w:ascii="Arial" w:hAnsi="Arial" w:cs="Arial"/>
                <w:color w:val="00B0F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>Numero de nuevos registros de medicamentos aprobados y publicados en la página web de COFEPRIS)*100</w:t>
            </w:r>
          </w:p>
        </w:tc>
      </w:tr>
      <w:tr w:rsidR="00290C22" w:rsidRPr="00290C22" w:rsidTr="00C8369E">
        <w:trPr>
          <w:trHeight w:val="464"/>
        </w:trPr>
        <w:tc>
          <w:tcPr>
            <w:tcW w:w="5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93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0C22" w:rsidRPr="00290C22" w:rsidTr="00B17FA3">
        <w:trPr>
          <w:trHeight w:val="207"/>
        </w:trPr>
        <w:tc>
          <w:tcPr>
            <w:tcW w:w="5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93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0B80" w:rsidRPr="00290C22" w:rsidTr="00C8369E">
        <w:trPr>
          <w:trHeight w:val="848"/>
        </w:trPr>
        <w:tc>
          <w:tcPr>
            <w:tcW w:w="5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B80" w:rsidRPr="00290C22" w:rsidRDefault="00FC0B80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C0B80" w:rsidRPr="00290C22" w:rsidRDefault="00FC0B80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Nomenclatura:</w:t>
            </w:r>
          </w:p>
        </w:tc>
        <w:tc>
          <w:tcPr>
            <w:tcW w:w="3493" w:type="pct"/>
            <w:gridSpan w:val="11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02AF2" w:rsidRDefault="00602AF2" w:rsidP="00E215C0">
            <w:pPr>
              <w:jc w:val="both"/>
            </w:pPr>
            <w:r>
              <w:t>(NNRMACE)=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>Número de nuevos registros de medicamentos aprobados en COEPRISS</w:t>
            </w:r>
          </w:p>
          <w:p w:rsidR="00602AF2" w:rsidRDefault="00E215C0" w:rsidP="00E215C0">
            <w:pPr>
              <w:jc w:val="both"/>
            </w:pPr>
            <w:r>
              <w:t>(NNRMAPCF)=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 xml:space="preserve"> Número</w:t>
            </w:r>
            <w:r w:rsidR="00602AF2">
              <w:rPr>
                <w:rFonts w:ascii="Arial" w:hAnsi="Arial" w:cs="Arial"/>
                <w:color w:val="00B0F0"/>
                <w:sz w:val="18"/>
                <w:szCs w:val="18"/>
              </w:rPr>
              <w:t xml:space="preserve"> de nuevos registros de medicamentos aprobados y publicados en la página web de COFEPRIS</w:t>
            </w:r>
          </w:p>
          <w:p w:rsidR="00E57093" w:rsidRPr="00290C22" w:rsidRDefault="00E57093" w:rsidP="00E215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215C0">
              <w:t>NNRMACE</w:t>
            </w:r>
            <w:r w:rsidR="00212088">
              <w:t>)</w:t>
            </w:r>
            <w:r w:rsidR="00345E2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212088">
              <w:rPr>
                <w:rFonts w:ascii="Arial" w:hAnsi="Arial" w:cs="Arial"/>
                <w:sz w:val="18"/>
                <w:szCs w:val="18"/>
              </w:rPr>
              <w:t>(</w:t>
            </w:r>
            <w:r w:rsidR="00E215C0">
              <w:t>NNRMAPCF</w:t>
            </w:r>
            <w:r w:rsidR="00345E2E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*100</w:t>
            </w:r>
          </w:p>
        </w:tc>
        <w:bookmarkStart w:id="1" w:name="_GoBack"/>
        <w:bookmarkEnd w:id="1"/>
      </w:tr>
      <w:tr w:rsidR="00290C22" w:rsidRPr="00290C22" w:rsidTr="00C8369E">
        <w:trPr>
          <w:trHeight w:val="48"/>
        </w:trPr>
        <w:tc>
          <w:tcPr>
            <w:tcW w:w="5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22" w:rsidRPr="00290C22" w:rsidRDefault="00290C22" w:rsidP="002A44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93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C22" w:rsidRPr="00290C22" w:rsidRDefault="00290C22" w:rsidP="00E215C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1F1F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7365D" w:themeFill="text2" w:themeFillShade="BF"/>
            <w:vAlign w:val="bottom"/>
            <w:hideMark/>
          </w:tcPr>
          <w:p w:rsidR="00D71F1F" w:rsidRDefault="004E4811" w:rsidP="00D7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</w:t>
            </w:r>
            <w:r w:rsidR="00D71F1F"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 METAS DEL PROGRAMA</w:t>
            </w:r>
          </w:p>
        </w:tc>
      </w:tr>
      <w:tr w:rsidR="00D71F1F" w:rsidRPr="00290C22" w:rsidTr="00C8369E">
        <w:trPr>
          <w:trHeight w:val="315"/>
        </w:trPr>
        <w:tc>
          <w:tcPr>
            <w:tcW w:w="1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Línea base</w:t>
            </w:r>
          </w:p>
        </w:tc>
        <w:tc>
          <w:tcPr>
            <w:tcW w:w="9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 xml:space="preserve">Año: </w:t>
            </w:r>
          </w:p>
        </w:tc>
        <w:tc>
          <w:tcPr>
            <w:tcW w:w="5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Valor: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F1F" w:rsidRPr="00290C22" w:rsidTr="00C8369E">
        <w:trPr>
          <w:trHeight w:val="315"/>
        </w:trPr>
        <w:tc>
          <w:tcPr>
            <w:tcW w:w="1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Meta anual</w:t>
            </w:r>
          </w:p>
        </w:tc>
        <w:tc>
          <w:tcPr>
            <w:tcW w:w="9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 xml:space="preserve">Año: </w:t>
            </w:r>
          </w:p>
        </w:tc>
        <w:tc>
          <w:tcPr>
            <w:tcW w:w="5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985E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Valor: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F1F" w:rsidRPr="00290C22" w:rsidTr="00C8369E">
        <w:trPr>
          <w:trHeight w:val="315"/>
        </w:trPr>
        <w:tc>
          <w:tcPr>
            <w:tcW w:w="1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Avance de la meta anual</w:t>
            </w:r>
          </w:p>
        </w:tc>
        <w:tc>
          <w:tcPr>
            <w:tcW w:w="94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Periodo: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538ED5"/>
                <w:sz w:val="18"/>
                <w:szCs w:val="18"/>
              </w:rPr>
            </w:pPr>
          </w:p>
        </w:tc>
        <w:tc>
          <w:tcPr>
            <w:tcW w:w="7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Valor: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jc w:val="center"/>
              <w:rPr>
                <w:rFonts w:ascii="Arial" w:hAnsi="Arial" w:cs="Arial"/>
                <w:color w:val="538ED5"/>
                <w:sz w:val="18"/>
                <w:szCs w:val="18"/>
                <w:highlight w:val="yellow"/>
              </w:rPr>
            </w:pPr>
          </w:p>
        </w:tc>
      </w:tr>
      <w:tr w:rsidR="00D71F1F" w:rsidRPr="00987BBB" w:rsidTr="00C8369E">
        <w:trPr>
          <w:trHeight w:val="315"/>
        </w:trPr>
        <w:tc>
          <w:tcPr>
            <w:tcW w:w="1725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 xml:space="preserve">Parámetros de semaforización </w:t>
            </w:r>
          </w:p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(Avance en la meta anual)</w:t>
            </w:r>
          </w:p>
        </w:tc>
        <w:tc>
          <w:tcPr>
            <w:tcW w:w="3275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71F1F" w:rsidRPr="00E57093" w:rsidRDefault="00D71F1F" w:rsidP="00284F37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 xml:space="preserve">Aceptable (verde) ≥ 85% </w:t>
            </w:r>
          </w:p>
        </w:tc>
      </w:tr>
      <w:tr w:rsidR="00D71F1F" w:rsidRPr="00290C22" w:rsidTr="00C8369E">
        <w:trPr>
          <w:trHeight w:val="315"/>
        </w:trPr>
        <w:tc>
          <w:tcPr>
            <w:tcW w:w="172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5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71F1F" w:rsidRPr="00E57093" w:rsidRDefault="00D71F1F" w:rsidP="00E3432E">
            <w:pPr>
              <w:rPr>
                <w:rFonts w:ascii="Arial" w:hAnsi="Arial" w:cs="Arial"/>
                <w:color w:val="00B0F0"/>
                <w:sz w:val="18"/>
                <w:szCs w:val="18"/>
                <w:highlight w:val="yellow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Con riesgo (amarillo)  (71-84%)</w:t>
            </w:r>
          </w:p>
        </w:tc>
      </w:tr>
      <w:tr w:rsidR="00D71F1F" w:rsidRPr="00290C22" w:rsidTr="00C8369E">
        <w:trPr>
          <w:trHeight w:val="315"/>
        </w:trPr>
        <w:tc>
          <w:tcPr>
            <w:tcW w:w="1725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D71F1F" w:rsidRPr="00E57093" w:rsidRDefault="00D71F1F" w:rsidP="00284F37">
            <w:pPr>
              <w:rPr>
                <w:rFonts w:ascii="Arial" w:hAnsi="Arial" w:cs="Arial"/>
                <w:color w:val="00B0F0"/>
                <w:sz w:val="18"/>
                <w:szCs w:val="18"/>
                <w:highlight w:val="yellow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Crítico (rojo) &lt;70%</w:t>
            </w:r>
          </w:p>
        </w:tc>
      </w:tr>
      <w:tr w:rsidR="00D71F1F" w:rsidRPr="001F381E" w:rsidTr="00C8369E">
        <w:trPr>
          <w:trHeight w:val="315"/>
        </w:trPr>
        <w:tc>
          <w:tcPr>
            <w:tcW w:w="133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Comportamiento del indicador hacia la meta (seleccione uno de los tres)</w:t>
            </w:r>
          </w:p>
        </w:tc>
        <w:tc>
          <w:tcPr>
            <w:tcW w:w="239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538ED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Descendente</w:t>
            </w:r>
          </w:p>
        </w:tc>
        <w:tc>
          <w:tcPr>
            <w:tcW w:w="126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1F1F" w:rsidRPr="001F381E" w:rsidRDefault="00D71F1F" w:rsidP="00E343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71F1F" w:rsidRPr="001F381E" w:rsidRDefault="00E57093" w:rsidP="00E343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Ascendente</w:t>
            </w:r>
          </w:p>
        </w:tc>
      </w:tr>
      <w:tr w:rsidR="00D71F1F" w:rsidRPr="00290C22" w:rsidTr="00C8369E">
        <w:trPr>
          <w:trHeight w:val="315"/>
        </w:trPr>
        <w:tc>
          <w:tcPr>
            <w:tcW w:w="133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Ascendente</w:t>
            </w:r>
          </w:p>
        </w:tc>
        <w:tc>
          <w:tcPr>
            <w:tcW w:w="12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538ED5"/>
                <w:sz w:val="18"/>
                <w:szCs w:val="18"/>
              </w:rPr>
            </w:pPr>
          </w:p>
        </w:tc>
      </w:tr>
      <w:tr w:rsidR="00D71F1F" w:rsidRPr="00290C22" w:rsidTr="00C8369E">
        <w:trPr>
          <w:trHeight w:val="315"/>
        </w:trPr>
        <w:tc>
          <w:tcPr>
            <w:tcW w:w="133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12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538ED5"/>
                <w:sz w:val="18"/>
                <w:szCs w:val="18"/>
              </w:rPr>
            </w:pPr>
          </w:p>
        </w:tc>
      </w:tr>
      <w:tr w:rsidR="00D71F1F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D71F1F" w:rsidRPr="00290C22" w:rsidRDefault="004E4811" w:rsidP="00E3432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</w:t>
            </w:r>
            <w:r w:rsidR="00D71F1F"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. FUENTES DE INFORMACIÓN </w:t>
            </w:r>
          </w:p>
        </w:tc>
      </w:tr>
      <w:tr w:rsidR="00B64EAE" w:rsidRPr="00290C22" w:rsidTr="00C8369E">
        <w:trPr>
          <w:trHeight w:val="420"/>
        </w:trPr>
        <w:tc>
          <w:tcPr>
            <w:tcW w:w="2177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64EAE" w:rsidRPr="00290C22" w:rsidRDefault="00B64EAE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Fuente(s) de información para calcular el indicador:</w:t>
            </w:r>
          </w:p>
        </w:tc>
        <w:tc>
          <w:tcPr>
            <w:tcW w:w="2823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64EAE" w:rsidRDefault="00E57093"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Base de datos de la Comisión Estatal para la protección contra Riesgos Sanitarios de Sinaloa.</w:t>
            </w:r>
          </w:p>
        </w:tc>
      </w:tr>
      <w:tr w:rsidR="00B64EAE" w:rsidRPr="00290C22" w:rsidTr="00C8369E">
        <w:trPr>
          <w:trHeight w:val="315"/>
        </w:trPr>
        <w:tc>
          <w:tcPr>
            <w:tcW w:w="2177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EAE" w:rsidRPr="00290C22" w:rsidRDefault="00B64EAE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64EAE" w:rsidRDefault="00B64EAE"/>
        </w:tc>
      </w:tr>
      <w:tr w:rsidR="00D71F1F" w:rsidRPr="00290C22" w:rsidTr="00C8369E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65D"/>
            <w:hideMark/>
          </w:tcPr>
          <w:p w:rsidR="00D71F1F" w:rsidRPr="00290C22" w:rsidRDefault="004E4811" w:rsidP="00E3432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</w:t>
            </w:r>
            <w:r w:rsidR="00D71F1F" w:rsidRPr="00290C2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 DATOS DE CONTACTO</w:t>
            </w:r>
          </w:p>
        </w:tc>
      </w:tr>
      <w:tr w:rsidR="00D71F1F" w:rsidRPr="00290C22" w:rsidTr="00C8369E">
        <w:trPr>
          <w:trHeight w:val="315"/>
        </w:trPr>
        <w:tc>
          <w:tcPr>
            <w:tcW w:w="191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Área responsable:</w:t>
            </w:r>
          </w:p>
        </w:tc>
        <w:tc>
          <w:tcPr>
            <w:tcW w:w="308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E57093" w:rsidP="00E3432E">
            <w:pPr>
              <w:rPr>
                <w:rFonts w:ascii="Arial" w:hAnsi="Arial" w:cs="Arial"/>
                <w:sz w:val="18"/>
                <w:szCs w:val="18"/>
              </w:rPr>
            </w:pPr>
            <w:r w:rsidRPr="00E57093">
              <w:rPr>
                <w:rFonts w:ascii="Arial" w:hAnsi="Arial" w:cs="Arial"/>
                <w:color w:val="00B0F0"/>
                <w:sz w:val="18"/>
                <w:szCs w:val="18"/>
              </w:rPr>
              <w:t>Secretaria Técnica de la Comisión Estatal para la Protección contra Riesgos Sanitarios de Sinaloa.</w:t>
            </w:r>
          </w:p>
        </w:tc>
      </w:tr>
      <w:tr w:rsidR="00D71F1F" w:rsidRPr="00290C22" w:rsidTr="00C8369E">
        <w:trPr>
          <w:trHeight w:val="300"/>
        </w:trPr>
        <w:tc>
          <w:tcPr>
            <w:tcW w:w="191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C22">
              <w:rPr>
                <w:rFonts w:ascii="Arial" w:hAnsi="Arial" w:cs="Arial"/>
                <w:color w:val="000000"/>
                <w:sz w:val="18"/>
                <w:szCs w:val="18"/>
              </w:rPr>
              <w:t>Persona responsable (teléfono y correo electrónico):</w:t>
            </w:r>
          </w:p>
        </w:tc>
        <w:tc>
          <w:tcPr>
            <w:tcW w:w="3083" w:type="pct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71F1F" w:rsidRPr="00290C22" w:rsidRDefault="00D71F1F" w:rsidP="00E34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0C22" w:rsidRPr="00396843" w:rsidRDefault="00290C22">
      <w:pPr>
        <w:rPr>
          <w:rFonts w:ascii="Arial" w:hAnsi="Arial" w:cs="Arial"/>
          <w:b/>
          <w:sz w:val="24"/>
          <w:szCs w:val="24"/>
        </w:rPr>
      </w:pPr>
    </w:p>
    <w:sectPr w:rsidR="00290C22" w:rsidRPr="00396843" w:rsidSect="00B17FA3">
      <w:pgSz w:w="12240" w:h="15840"/>
      <w:pgMar w:top="42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43"/>
    <w:rsid w:val="00022EA1"/>
    <w:rsid w:val="000433EE"/>
    <w:rsid w:val="00043B83"/>
    <w:rsid w:val="00063485"/>
    <w:rsid w:val="000B0191"/>
    <w:rsid w:val="000D1AF8"/>
    <w:rsid w:val="000F17B2"/>
    <w:rsid w:val="001E5DD0"/>
    <w:rsid w:val="001F381E"/>
    <w:rsid w:val="001F5DBC"/>
    <w:rsid w:val="00212088"/>
    <w:rsid w:val="0025124A"/>
    <w:rsid w:val="00284F37"/>
    <w:rsid w:val="00290C22"/>
    <w:rsid w:val="003377E6"/>
    <w:rsid w:val="00345E2E"/>
    <w:rsid w:val="00396843"/>
    <w:rsid w:val="004E02CF"/>
    <w:rsid w:val="004E4811"/>
    <w:rsid w:val="00503ACE"/>
    <w:rsid w:val="00536C79"/>
    <w:rsid w:val="0058560B"/>
    <w:rsid w:val="00602AF2"/>
    <w:rsid w:val="00622796"/>
    <w:rsid w:val="006963D6"/>
    <w:rsid w:val="006E38DE"/>
    <w:rsid w:val="00703BC5"/>
    <w:rsid w:val="007D1C18"/>
    <w:rsid w:val="0089739C"/>
    <w:rsid w:val="008D0ABE"/>
    <w:rsid w:val="008F4627"/>
    <w:rsid w:val="00985EEC"/>
    <w:rsid w:val="00996B71"/>
    <w:rsid w:val="00B15843"/>
    <w:rsid w:val="00B17FA3"/>
    <w:rsid w:val="00B27BFD"/>
    <w:rsid w:val="00B46275"/>
    <w:rsid w:val="00B64EAE"/>
    <w:rsid w:val="00C24D97"/>
    <w:rsid w:val="00C60C0F"/>
    <w:rsid w:val="00C8369E"/>
    <w:rsid w:val="00CE32F8"/>
    <w:rsid w:val="00CE6F03"/>
    <w:rsid w:val="00D419FB"/>
    <w:rsid w:val="00D71F1F"/>
    <w:rsid w:val="00E215C0"/>
    <w:rsid w:val="00E57093"/>
    <w:rsid w:val="00E66C7A"/>
    <w:rsid w:val="00EE589F"/>
    <w:rsid w:val="00F35A56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84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84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Guadalupe Gamez</cp:lastModifiedBy>
  <cp:revision>15</cp:revision>
  <cp:lastPrinted>2019-05-27T20:36:00Z</cp:lastPrinted>
  <dcterms:created xsi:type="dcterms:W3CDTF">2019-01-31T17:08:00Z</dcterms:created>
  <dcterms:modified xsi:type="dcterms:W3CDTF">2019-06-20T15:40:00Z</dcterms:modified>
</cp:coreProperties>
</file>